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875" w:rsidRDefault="00C85875" w:rsidP="00890B32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VEDECKO – PEDAGOGICKÁ CHARAKTERISTIKA, </w:t>
      </w:r>
      <w:r w:rsidRPr="005C0999">
        <w:rPr>
          <w:rFonts w:ascii="Times New Roman" w:hAnsi="Times New Roman"/>
          <w:b/>
          <w:sz w:val="26"/>
          <w:szCs w:val="26"/>
        </w:rPr>
        <w:t>PREHĽAD PEDAGOGICKEJ ČINNOSTI A</w:t>
      </w:r>
      <w:r>
        <w:rPr>
          <w:rFonts w:ascii="Times New Roman" w:hAnsi="Times New Roman"/>
          <w:b/>
          <w:sz w:val="26"/>
          <w:szCs w:val="26"/>
        </w:rPr>
        <w:t> </w:t>
      </w:r>
      <w:r w:rsidRPr="005C0999">
        <w:rPr>
          <w:rFonts w:ascii="Times New Roman" w:hAnsi="Times New Roman"/>
          <w:b/>
          <w:sz w:val="26"/>
          <w:szCs w:val="26"/>
        </w:rPr>
        <w:t>VÝSLEDKOV</w:t>
      </w:r>
    </w:p>
    <w:p w:rsidR="00C85875" w:rsidRPr="005C0999" w:rsidRDefault="00C85875" w:rsidP="00890B32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5C0999">
        <w:rPr>
          <w:rFonts w:ascii="Times New Roman" w:hAnsi="Times New Roman"/>
          <w:b/>
          <w:sz w:val="26"/>
          <w:szCs w:val="26"/>
        </w:rPr>
        <w:t>PEDAGOGICKEJ ČINNOSTI</w:t>
      </w:r>
    </w:p>
    <w:p w:rsidR="00C85875" w:rsidRDefault="00C85875" w:rsidP="00890B3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85875" w:rsidRPr="005C0999" w:rsidRDefault="00C85875" w:rsidP="00890B32">
      <w:pPr>
        <w:pStyle w:val="Odsekzoznamu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5C0999">
        <w:rPr>
          <w:rFonts w:ascii="Times New Roman" w:hAnsi="Times New Roman"/>
          <w:i/>
          <w:sz w:val="24"/>
          <w:szCs w:val="24"/>
        </w:rPr>
        <w:t>Osobné údaje:</w:t>
      </w:r>
    </w:p>
    <w:p w:rsidR="00C85875" w:rsidRPr="004D275D" w:rsidRDefault="00C8587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662A0">
        <w:rPr>
          <w:rFonts w:ascii="Times New Roman" w:hAnsi="Times New Roman"/>
          <w:b/>
          <w:sz w:val="24"/>
          <w:szCs w:val="24"/>
        </w:rPr>
        <w:t>Meno a priezvisko, tituly a hodnosti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>Ireneusz Ledwoń, dr hab., prof. KUL</w:t>
      </w:r>
    </w:p>
    <w:p w:rsidR="00C85875" w:rsidRPr="004D275D" w:rsidRDefault="00C8587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D275D">
        <w:rPr>
          <w:rFonts w:ascii="Times New Roman" w:hAnsi="Times New Roman"/>
          <w:b/>
          <w:sz w:val="24"/>
          <w:szCs w:val="24"/>
        </w:rPr>
        <w:t>Dátum a miesto narodenia</w:t>
      </w:r>
      <w:r w:rsidRPr="004D275D">
        <w:rPr>
          <w:rFonts w:ascii="Times New Roman" w:hAnsi="Times New Roman"/>
          <w:sz w:val="24"/>
          <w:szCs w:val="24"/>
        </w:rPr>
        <w:t>:</w:t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  <w:t>31. VIII.</w:t>
      </w:r>
      <w:r w:rsidRPr="004D275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275D">
        <w:rPr>
          <w:rFonts w:ascii="Times New Roman" w:hAnsi="Times New Roman"/>
          <w:sz w:val="24"/>
          <w:szCs w:val="24"/>
        </w:rPr>
        <w:t>1961 w Wodzisławiu Śl.</w:t>
      </w:r>
      <w:r>
        <w:rPr>
          <w:rFonts w:ascii="Times New Roman" w:hAnsi="Times New Roman"/>
          <w:sz w:val="24"/>
          <w:szCs w:val="24"/>
        </w:rPr>
        <w:t>,</w:t>
      </w:r>
      <w:r w:rsidRPr="004D275D">
        <w:rPr>
          <w:rFonts w:ascii="Times New Roman" w:hAnsi="Times New Roman"/>
          <w:sz w:val="24"/>
          <w:szCs w:val="24"/>
        </w:rPr>
        <w:t xml:space="preserve"> Poľská Republika</w:t>
      </w:r>
    </w:p>
    <w:p w:rsidR="00C85875" w:rsidRPr="004D275D" w:rsidRDefault="00C8587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5875" w:rsidRPr="004D275D" w:rsidRDefault="00C85875" w:rsidP="00890B32">
      <w:pPr>
        <w:pStyle w:val="Odsekzoznamu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D275D">
        <w:rPr>
          <w:rFonts w:ascii="Times New Roman" w:hAnsi="Times New Roman"/>
          <w:i/>
          <w:sz w:val="24"/>
          <w:szCs w:val="24"/>
        </w:rPr>
        <w:t>Zamestnanie a funkčné zaradenie:</w:t>
      </w:r>
    </w:p>
    <w:p w:rsidR="00C85875" w:rsidRPr="004D275D" w:rsidRDefault="00C85875" w:rsidP="00CF2559">
      <w:pPr>
        <w:spacing w:after="0" w:line="240" w:lineRule="auto"/>
        <w:ind w:left="4245" w:hanging="4245"/>
        <w:rPr>
          <w:rFonts w:ascii="Times New Roman" w:hAnsi="Times New Roman"/>
          <w:sz w:val="24"/>
          <w:szCs w:val="24"/>
        </w:rPr>
      </w:pPr>
      <w:r w:rsidRPr="004D275D">
        <w:rPr>
          <w:rFonts w:ascii="Times New Roman" w:hAnsi="Times New Roman"/>
          <w:b/>
          <w:sz w:val="24"/>
          <w:szCs w:val="24"/>
        </w:rPr>
        <w:t>Názov a adresa pracoviska</w:t>
      </w:r>
      <w:r w:rsidRPr="004D275D">
        <w:rPr>
          <w:rFonts w:ascii="Times New Roman" w:hAnsi="Times New Roman"/>
          <w:sz w:val="24"/>
          <w:szCs w:val="24"/>
        </w:rPr>
        <w:t xml:space="preserve">: </w:t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Wydział</w:t>
      </w:r>
      <w:r w:rsidRPr="004D275D">
        <w:rPr>
          <w:rFonts w:ascii="Times New Roman" w:hAnsi="Times New Roman"/>
          <w:sz w:val="24"/>
          <w:szCs w:val="24"/>
        </w:rPr>
        <w:t xml:space="preserve"> Teologii Katolickiego Uniwersytetu Lubelskiego Jana Pawła II.</w:t>
      </w:r>
    </w:p>
    <w:p w:rsidR="00C85875" w:rsidRPr="004D275D" w:rsidRDefault="00C85875" w:rsidP="00CF25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  <w:lang w:val="pl-PL"/>
        </w:rPr>
        <w:t>Al. Racławickie 14</w:t>
      </w:r>
    </w:p>
    <w:p w:rsidR="00C85875" w:rsidRPr="004D275D" w:rsidRDefault="00C85875" w:rsidP="00CF25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</w:r>
      <w:r w:rsidRPr="004D275D">
        <w:rPr>
          <w:rFonts w:ascii="Times New Roman" w:hAnsi="Times New Roman"/>
          <w:sz w:val="24"/>
          <w:szCs w:val="24"/>
        </w:rPr>
        <w:tab/>
        <w:t>20-950 Lublin</w:t>
      </w:r>
    </w:p>
    <w:p w:rsidR="00C85875" w:rsidRPr="004D275D" w:rsidRDefault="00C85875" w:rsidP="00CF25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5875" w:rsidRPr="00CF2559" w:rsidRDefault="00C85875" w:rsidP="00890B32">
      <w:pPr>
        <w:spacing w:after="0" w:line="360" w:lineRule="auto"/>
        <w:ind w:left="4245" w:hanging="4245"/>
        <w:rPr>
          <w:rFonts w:ascii="Times New Roman" w:hAnsi="Times New Roman"/>
          <w:sz w:val="24"/>
          <w:szCs w:val="24"/>
        </w:rPr>
      </w:pPr>
      <w:r w:rsidRPr="004D275D">
        <w:rPr>
          <w:rFonts w:ascii="Times New Roman" w:hAnsi="Times New Roman"/>
          <w:b/>
          <w:sz w:val="24"/>
          <w:szCs w:val="24"/>
        </w:rPr>
        <w:t>Funkčné zaradenie</w:t>
      </w:r>
      <w:r w:rsidRPr="004D275D">
        <w:rPr>
          <w:rFonts w:ascii="Times New Roman" w:hAnsi="Times New Roman"/>
          <w:sz w:val="24"/>
          <w:szCs w:val="24"/>
        </w:rPr>
        <w:t xml:space="preserve">: </w:t>
      </w:r>
      <w:r w:rsidRPr="004D275D">
        <w:rPr>
          <w:rFonts w:ascii="Times New Roman" w:hAnsi="Times New Roman"/>
          <w:sz w:val="24"/>
          <w:szCs w:val="24"/>
        </w:rPr>
        <w:tab/>
      </w:r>
      <w:r w:rsidRPr="00CF2559">
        <w:rPr>
          <w:rFonts w:ascii="Times New Roman" w:hAnsi="Times New Roman"/>
          <w:sz w:val="24"/>
          <w:szCs w:val="24"/>
        </w:rPr>
        <w:tab/>
        <w:t>docent, mimoriadny profesor</w:t>
      </w:r>
    </w:p>
    <w:p w:rsidR="00C85875" w:rsidRPr="00CF2559" w:rsidRDefault="00C8587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5875" w:rsidRPr="004D275D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/>
          <w:bCs/>
        </w:rPr>
      </w:pPr>
      <w:r w:rsidRPr="004D275D">
        <w:rPr>
          <w:b/>
          <w:bCs/>
        </w:rPr>
        <w:t xml:space="preserve">Študijný odbor, v ktorom uchádzač </w:t>
      </w:r>
    </w:p>
    <w:p w:rsidR="00C85875" w:rsidRPr="004D275D" w:rsidRDefault="00C85875" w:rsidP="00890B32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4D275D">
        <w:rPr>
          <w:rFonts w:ascii="Times New Roman" w:hAnsi="Times New Roman"/>
          <w:b/>
          <w:bCs/>
          <w:sz w:val="24"/>
          <w:szCs w:val="24"/>
        </w:rPr>
        <w:t>pôsobí, názov a číslo</w:t>
      </w:r>
      <w:r w:rsidRPr="004D275D">
        <w:rPr>
          <w:rFonts w:ascii="Times New Roman" w:hAnsi="Times New Roman"/>
          <w:bCs/>
          <w:sz w:val="24"/>
          <w:szCs w:val="24"/>
        </w:rPr>
        <w:t>:</w:t>
      </w:r>
      <w:r w:rsidRPr="004D275D"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  <w:t>2.1.16 Religionistika</w:t>
      </w:r>
    </w:p>
    <w:p w:rsidR="00C85875" w:rsidRPr="0064312A" w:rsidRDefault="00C85875" w:rsidP="00890B32">
      <w:pPr>
        <w:spacing w:after="0" w:line="360" w:lineRule="auto"/>
        <w:rPr>
          <w:rFonts w:ascii="Times New Roman" w:hAnsi="Times New Roman"/>
          <w:bCs/>
        </w:rPr>
      </w:pPr>
      <w:r w:rsidRPr="004D275D"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4D275D">
        <w:rPr>
          <w:rFonts w:ascii="Times New Roman" w:hAnsi="Times New Roman"/>
          <w:bCs/>
          <w:sz w:val="24"/>
          <w:szCs w:val="24"/>
        </w:rPr>
        <w:tab/>
      </w:r>
      <w:r w:rsidRPr="0064312A">
        <w:rPr>
          <w:rFonts w:ascii="Times New Roman" w:hAnsi="Times New Roman"/>
          <w:bCs/>
        </w:rPr>
        <w:t>2.1.12 Teológia</w:t>
      </w:r>
    </w:p>
    <w:p w:rsidR="00C85875" w:rsidRDefault="00C8587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5875" w:rsidRPr="0064312A" w:rsidRDefault="00C85875" w:rsidP="00890B32">
      <w:pPr>
        <w:pStyle w:val="Odsekzoznamu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64312A">
        <w:rPr>
          <w:rFonts w:ascii="Times New Roman" w:hAnsi="Times New Roman"/>
          <w:i/>
          <w:sz w:val="24"/>
          <w:szCs w:val="24"/>
        </w:rPr>
        <w:t xml:space="preserve">Vzdelanie, kvalifikačný rast a doterajšie pôsobenie: </w:t>
      </w:r>
    </w:p>
    <w:p w:rsidR="00C85875" w:rsidRDefault="00C8587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4312A">
        <w:rPr>
          <w:rFonts w:ascii="Times New Roman" w:hAnsi="Times New Roman"/>
          <w:b/>
          <w:sz w:val="24"/>
          <w:szCs w:val="24"/>
        </w:rPr>
        <w:t>Akademický titul</w:t>
      </w:r>
      <w:r>
        <w:rPr>
          <w:rFonts w:ascii="Times New Roman" w:hAnsi="Times New Roman"/>
          <w:sz w:val="24"/>
          <w:szCs w:val="24"/>
        </w:rPr>
        <w:t>: Mgr.</w:t>
      </w:r>
      <w:r>
        <w:rPr>
          <w:rFonts w:ascii="Times New Roman" w:hAnsi="Times New Roman"/>
          <w:sz w:val="24"/>
          <w:szCs w:val="24"/>
        </w:rPr>
        <w:tab/>
      </w:r>
      <w:r w:rsidR="001326CD">
        <w:rPr>
          <w:rFonts w:ascii="Times New Roman" w:hAnsi="Times New Roman"/>
          <w:sz w:val="24"/>
          <w:szCs w:val="24"/>
        </w:rPr>
        <w:tab/>
      </w:r>
      <w:r w:rsidR="001326CD">
        <w:rPr>
          <w:rFonts w:ascii="Times New Roman" w:hAnsi="Times New Roman"/>
          <w:sz w:val="24"/>
          <w:szCs w:val="24"/>
        </w:rPr>
        <w:tab/>
      </w:r>
      <w:r w:rsidRPr="0064312A">
        <w:rPr>
          <w:rFonts w:ascii="Times New Roman" w:hAnsi="Times New Roman"/>
          <w:b/>
          <w:sz w:val="24"/>
          <w:szCs w:val="24"/>
        </w:rPr>
        <w:t>Študijný odbor</w:t>
      </w:r>
      <w:r>
        <w:rPr>
          <w:rFonts w:ascii="Times New Roman" w:hAnsi="Times New Roman"/>
          <w:sz w:val="24"/>
          <w:szCs w:val="24"/>
        </w:rPr>
        <w:t>: Teológia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4312A">
        <w:rPr>
          <w:rFonts w:ascii="Times New Roman" w:hAnsi="Times New Roman"/>
          <w:b/>
          <w:sz w:val="24"/>
          <w:szCs w:val="24"/>
        </w:rPr>
        <w:t>rok</w:t>
      </w:r>
      <w:r>
        <w:rPr>
          <w:rFonts w:ascii="Times New Roman" w:hAnsi="Times New Roman"/>
          <w:sz w:val="24"/>
          <w:szCs w:val="24"/>
        </w:rPr>
        <w:t>: 1987</w:t>
      </w:r>
    </w:p>
    <w:p w:rsidR="00C85875" w:rsidRDefault="00C8587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4312A">
        <w:rPr>
          <w:rFonts w:ascii="Times New Roman" w:hAnsi="Times New Roman"/>
          <w:b/>
          <w:sz w:val="24"/>
          <w:szCs w:val="24"/>
        </w:rPr>
        <w:t>Akademický titul</w:t>
      </w:r>
      <w:r>
        <w:rPr>
          <w:rFonts w:ascii="Times New Roman" w:hAnsi="Times New Roman"/>
          <w:sz w:val="24"/>
          <w:szCs w:val="24"/>
        </w:rPr>
        <w:t>: PhD.</w:t>
      </w:r>
      <w:r>
        <w:rPr>
          <w:rFonts w:ascii="Times New Roman" w:hAnsi="Times New Roman"/>
          <w:sz w:val="24"/>
          <w:szCs w:val="24"/>
        </w:rPr>
        <w:tab/>
      </w:r>
      <w:r w:rsidR="001326CD">
        <w:rPr>
          <w:rFonts w:ascii="Times New Roman" w:hAnsi="Times New Roman"/>
          <w:sz w:val="24"/>
          <w:szCs w:val="24"/>
        </w:rPr>
        <w:tab/>
      </w:r>
      <w:r w:rsidR="001326CD">
        <w:rPr>
          <w:rFonts w:ascii="Times New Roman" w:hAnsi="Times New Roman"/>
          <w:sz w:val="24"/>
          <w:szCs w:val="24"/>
        </w:rPr>
        <w:tab/>
      </w:r>
      <w:r w:rsidRPr="0064312A">
        <w:rPr>
          <w:rFonts w:ascii="Times New Roman" w:hAnsi="Times New Roman"/>
          <w:b/>
          <w:sz w:val="24"/>
          <w:szCs w:val="24"/>
        </w:rPr>
        <w:t>Študijný odbor</w:t>
      </w:r>
      <w:r>
        <w:rPr>
          <w:rFonts w:ascii="Times New Roman" w:hAnsi="Times New Roman"/>
          <w:sz w:val="24"/>
          <w:szCs w:val="24"/>
        </w:rPr>
        <w:t>: Teológia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C1B2E">
        <w:rPr>
          <w:rFonts w:ascii="Times New Roman" w:hAnsi="Times New Roman"/>
          <w:b/>
          <w:sz w:val="24"/>
          <w:szCs w:val="24"/>
        </w:rPr>
        <w:t>rok</w:t>
      </w:r>
      <w:r>
        <w:rPr>
          <w:rFonts w:ascii="Times New Roman" w:hAnsi="Times New Roman"/>
          <w:sz w:val="24"/>
          <w:szCs w:val="24"/>
        </w:rPr>
        <w:t>: 1995</w:t>
      </w:r>
    </w:p>
    <w:p w:rsidR="00C85875" w:rsidRDefault="001326CD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Ved</w:t>
      </w:r>
      <w:proofErr w:type="spellEnd"/>
      <w:r>
        <w:rPr>
          <w:rFonts w:ascii="Times New Roman" w:hAnsi="Times New Roman"/>
          <w:b/>
          <w:sz w:val="24"/>
          <w:szCs w:val="24"/>
        </w:rPr>
        <w:t>. – pedagogický</w:t>
      </w:r>
      <w:r w:rsidR="00C85875" w:rsidRPr="0064312A">
        <w:rPr>
          <w:rFonts w:ascii="Times New Roman" w:hAnsi="Times New Roman"/>
          <w:b/>
          <w:sz w:val="24"/>
          <w:szCs w:val="24"/>
        </w:rPr>
        <w:t xml:space="preserve"> titul</w:t>
      </w:r>
      <w:r w:rsidR="00C85875">
        <w:rPr>
          <w:rFonts w:ascii="Times New Roman" w:hAnsi="Times New Roman"/>
          <w:sz w:val="24"/>
          <w:szCs w:val="24"/>
        </w:rPr>
        <w:t>: doc.</w:t>
      </w:r>
      <w:r w:rsidR="00C8587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85875" w:rsidRPr="0064312A">
        <w:rPr>
          <w:rFonts w:ascii="Times New Roman" w:hAnsi="Times New Roman"/>
          <w:b/>
          <w:sz w:val="24"/>
          <w:szCs w:val="24"/>
        </w:rPr>
        <w:t>Študijný odbor</w:t>
      </w:r>
      <w:r w:rsidR="00C85875">
        <w:rPr>
          <w:rFonts w:ascii="Times New Roman" w:hAnsi="Times New Roman"/>
          <w:sz w:val="24"/>
          <w:szCs w:val="24"/>
        </w:rPr>
        <w:t>: Teológia</w:t>
      </w:r>
      <w:r w:rsidR="00C85875">
        <w:rPr>
          <w:rFonts w:ascii="Times New Roman" w:hAnsi="Times New Roman"/>
          <w:sz w:val="24"/>
          <w:szCs w:val="24"/>
        </w:rPr>
        <w:tab/>
      </w:r>
      <w:r w:rsidR="00C85875">
        <w:rPr>
          <w:rFonts w:ascii="Times New Roman" w:hAnsi="Times New Roman"/>
          <w:sz w:val="24"/>
          <w:szCs w:val="24"/>
        </w:rPr>
        <w:tab/>
      </w:r>
      <w:r w:rsidR="00C85875" w:rsidRPr="001C1B2E">
        <w:rPr>
          <w:rFonts w:ascii="Times New Roman" w:hAnsi="Times New Roman"/>
          <w:b/>
          <w:sz w:val="24"/>
          <w:szCs w:val="24"/>
        </w:rPr>
        <w:t>rok</w:t>
      </w:r>
      <w:r w:rsidR="00C85875">
        <w:rPr>
          <w:rFonts w:ascii="Times New Roman" w:hAnsi="Times New Roman"/>
          <w:sz w:val="24"/>
          <w:szCs w:val="24"/>
        </w:rPr>
        <w:t>: 2007</w:t>
      </w:r>
    </w:p>
    <w:p w:rsidR="00C85875" w:rsidRDefault="00C8587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4312A">
        <w:rPr>
          <w:rFonts w:ascii="Times New Roman" w:hAnsi="Times New Roman"/>
          <w:b/>
          <w:sz w:val="24"/>
          <w:szCs w:val="24"/>
        </w:rPr>
        <w:t>Akademický titul</w:t>
      </w:r>
      <w:r>
        <w:rPr>
          <w:rFonts w:ascii="Times New Roman" w:hAnsi="Times New Roman"/>
          <w:sz w:val="24"/>
          <w:szCs w:val="24"/>
        </w:rPr>
        <w:t>: mimoriadny profesor</w:t>
      </w:r>
      <w:r>
        <w:rPr>
          <w:rFonts w:ascii="Times New Roman" w:hAnsi="Times New Roman"/>
          <w:sz w:val="24"/>
          <w:szCs w:val="24"/>
        </w:rPr>
        <w:tab/>
      </w:r>
      <w:r w:rsidRPr="0064312A">
        <w:rPr>
          <w:rFonts w:ascii="Times New Roman" w:hAnsi="Times New Roman"/>
          <w:b/>
          <w:sz w:val="24"/>
          <w:szCs w:val="24"/>
        </w:rPr>
        <w:t>Študijný odbor</w:t>
      </w:r>
      <w:r>
        <w:rPr>
          <w:rFonts w:ascii="Times New Roman" w:hAnsi="Times New Roman"/>
          <w:sz w:val="24"/>
          <w:szCs w:val="24"/>
        </w:rPr>
        <w:t>: Teológia</w:t>
      </w:r>
      <w:r>
        <w:rPr>
          <w:rFonts w:ascii="Times New Roman" w:hAnsi="Times New Roman"/>
          <w:sz w:val="24"/>
          <w:szCs w:val="24"/>
        </w:rPr>
        <w:tab/>
      </w:r>
      <w:r w:rsidR="000A7DC2">
        <w:rPr>
          <w:rFonts w:ascii="Times New Roman" w:hAnsi="Times New Roman"/>
          <w:sz w:val="24"/>
          <w:szCs w:val="24"/>
        </w:rPr>
        <w:tab/>
      </w:r>
      <w:r w:rsidRPr="001C1B2E">
        <w:rPr>
          <w:rFonts w:ascii="Times New Roman" w:hAnsi="Times New Roman"/>
          <w:b/>
          <w:sz w:val="24"/>
          <w:szCs w:val="24"/>
        </w:rPr>
        <w:t>rok</w:t>
      </w:r>
      <w:r>
        <w:rPr>
          <w:rFonts w:ascii="Times New Roman" w:hAnsi="Times New Roman"/>
          <w:sz w:val="24"/>
          <w:szCs w:val="24"/>
        </w:rPr>
        <w:t>: 2011</w:t>
      </w:r>
    </w:p>
    <w:p w:rsidR="00C85875" w:rsidRDefault="00C85875" w:rsidP="00890B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5875" w:rsidRPr="005C0999" w:rsidRDefault="00C85875" w:rsidP="00890B32">
      <w:pPr>
        <w:pStyle w:val="Pta"/>
        <w:tabs>
          <w:tab w:val="left" w:pos="708"/>
        </w:tabs>
        <w:spacing w:line="360" w:lineRule="auto"/>
        <w:rPr>
          <w:b/>
          <w:bCs/>
        </w:rPr>
      </w:pPr>
      <w:r w:rsidRPr="005C0999">
        <w:rPr>
          <w:b/>
          <w:bCs/>
        </w:rPr>
        <w:t xml:space="preserve">Priebeh a zoznam doterajších pracovných pomerov </w:t>
      </w:r>
    </w:p>
    <w:p w:rsidR="00C85875" w:rsidRPr="005C0999" w:rsidRDefault="00C85875" w:rsidP="00890B32">
      <w:pPr>
        <w:pStyle w:val="Pta"/>
        <w:tabs>
          <w:tab w:val="left" w:pos="708"/>
        </w:tabs>
        <w:spacing w:line="360" w:lineRule="auto"/>
        <w:rPr>
          <w:b/>
          <w:bCs/>
        </w:rPr>
      </w:pPr>
      <w:r w:rsidRPr="005C0999">
        <w:rPr>
          <w:b/>
          <w:bCs/>
        </w:rPr>
        <w:t>a doterajšieho vedecko-pedagogického a odborného pôsobenia (počnúc posledným):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rPr>
          <w:b/>
          <w:i/>
        </w:rPr>
      </w:pPr>
    </w:p>
    <w:p w:rsidR="00C85875" w:rsidRPr="005C0999" w:rsidRDefault="00C85875" w:rsidP="00890B32">
      <w:pPr>
        <w:pStyle w:val="Pta"/>
        <w:tabs>
          <w:tab w:val="left" w:pos="708"/>
        </w:tabs>
        <w:spacing w:line="360" w:lineRule="auto"/>
        <w:rPr>
          <w:b/>
          <w:i/>
        </w:rPr>
      </w:pPr>
      <w:r w:rsidRPr="005C0999">
        <w:rPr>
          <w:b/>
          <w:i/>
        </w:rPr>
        <w:t>pracovisko:</w:t>
      </w:r>
      <w:r>
        <w:rPr>
          <w:b/>
          <w:i/>
        </w:rPr>
        <w:tab/>
      </w:r>
      <w:r w:rsidRPr="005C0999">
        <w:rPr>
          <w:b/>
          <w:i/>
        </w:rPr>
        <w:t>funkčné zaradenie:</w:t>
      </w:r>
      <w:r>
        <w:rPr>
          <w:b/>
          <w:i/>
        </w:rPr>
        <w:tab/>
        <w:t>od – do: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Kňazský seminár Menších bratov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v Katowicach - Panewnikach</w:t>
      </w:r>
      <w:r>
        <w:rPr>
          <w:bCs/>
        </w:rPr>
        <w:tab/>
        <w:t>odborný asistent</w:t>
      </w:r>
      <w:r>
        <w:rPr>
          <w:bCs/>
        </w:rPr>
        <w:tab/>
        <w:t>1991 – 2008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lastRenderedPageBreak/>
        <w:t>Teologická fakulta Katolíckej univerzity</w:t>
      </w:r>
    </w:p>
    <w:p w:rsidR="00C85875" w:rsidRPr="001C1B2E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Jána Pavla II. v Lubline</w:t>
      </w:r>
      <w:r>
        <w:rPr>
          <w:bCs/>
        </w:rPr>
        <w:tab/>
        <w:t>odborný asistent</w:t>
      </w:r>
      <w:r>
        <w:rPr>
          <w:bCs/>
        </w:rPr>
        <w:tab/>
        <w:t>1992 - 2007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/>
          <w:bCs/>
        </w:rPr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Teologická fakulta Katolíckej univerzity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Jána Pavla II. v Lubline</w:t>
      </w:r>
      <w:r>
        <w:rPr>
          <w:bCs/>
        </w:rPr>
        <w:tab/>
        <w:t>docent</w:t>
      </w:r>
      <w:r>
        <w:rPr>
          <w:bCs/>
        </w:rPr>
        <w:tab/>
        <w:t>2007 – 2008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Teologická fakulta Katolíckej univerzity</w:t>
      </w:r>
    </w:p>
    <w:p w:rsidR="00C85875" w:rsidRPr="001C1B2E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  <w:r>
        <w:rPr>
          <w:bCs/>
        </w:rPr>
        <w:t>Jána Pavla II. v Lubline</w:t>
      </w:r>
      <w:r>
        <w:rPr>
          <w:bCs/>
        </w:rPr>
        <w:tab/>
        <w:t>mimoriadny profesor</w:t>
      </w:r>
      <w:r>
        <w:rPr>
          <w:bCs/>
        </w:rPr>
        <w:tab/>
        <w:t>2008 - doteraz</w:t>
      </w:r>
    </w:p>
    <w:p w:rsidR="00C85875" w:rsidRPr="001C1B2E" w:rsidRDefault="00C85875" w:rsidP="00890B32">
      <w:pPr>
        <w:pStyle w:val="Pta"/>
        <w:tabs>
          <w:tab w:val="left" w:pos="708"/>
        </w:tabs>
        <w:spacing w:line="360" w:lineRule="auto"/>
        <w:jc w:val="both"/>
        <w:rPr>
          <w:bCs/>
        </w:rPr>
      </w:pPr>
    </w:p>
    <w:p w:rsidR="00C85875" w:rsidRPr="005C0999" w:rsidRDefault="00C85875" w:rsidP="00890B32">
      <w:pPr>
        <w:pStyle w:val="Pta"/>
        <w:tabs>
          <w:tab w:val="left" w:pos="708"/>
        </w:tabs>
        <w:spacing w:line="360" w:lineRule="auto"/>
        <w:jc w:val="both"/>
      </w:pPr>
      <w:r>
        <w:rPr>
          <w:b/>
          <w:bCs/>
        </w:rPr>
        <w:t xml:space="preserve">Súčasný pracovný úväzok </w:t>
      </w:r>
      <w:r w:rsidRPr="005C0999">
        <w:rPr>
          <w:b/>
          <w:bCs/>
        </w:rPr>
        <w:t>na vysokej škole</w:t>
      </w:r>
      <w:r w:rsidRPr="005C0999">
        <w:rPr>
          <w:b/>
          <w:i/>
        </w:rPr>
        <w:t xml:space="preserve">, </w:t>
      </w:r>
      <w:r w:rsidRPr="005C0999">
        <w:rPr>
          <w:b/>
        </w:rPr>
        <w:t>miesto, funkcia</w:t>
      </w:r>
      <w:r w:rsidRPr="005C0999">
        <w:t>:</w:t>
      </w:r>
    </w:p>
    <w:p w:rsidR="00C85875" w:rsidRDefault="00C85875" w:rsidP="0016079F">
      <w:pPr>
        <w:pStyle w:val="Pta"/>
        <w:tabs>
          <w:tab w:val="left" w:pos="708"/>
        </w:tabs>
        <w:spacing w:line="360" w:lineRule="auto"/>
        <w:jc w:val="both"/>
      </w:pPr>
      <w:r>
        <w:tab/>
      </w:r>
      <w:r w:rsidRPr="005C0999">
        <w:t xml:space="preserve">Ustanovený pracovný čas na </w:t>
      </w:r>
      <w:r>
        <w:t xml:space="preserve">Teologickej fakulte </w:t>
      </w:r>
      <w:r>
        <w:rPr>
          <w:bCs/>
        </w:rPr>
        <w:t>Katolíckej univerzity Jána Pavla II. v Lubline (PL)</w:t>
      </w:r>
      <w:r w:rsidRPr="005C0999">
        <w:t xml:space="preserve"> – vysokoškolský učiteľ so zaradením do funkcie </w:t>
      </w:r>
      <w:r>
        <w:t>mimoriadneho profesora a vedúceho Katedry teológie relígie. Od roku 2008 prodekan pre doktorandské štúdium a vzdelávaciu činnosť.</w:t>
      </w:r>
    </w:p>
    <w:p w:rsidR="00C85875" w:rsidRPr="00A43B6F" w:rsidRDefault="00C85875" w:rsidP="0016079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o. dr hab. Irenwusz Ledw</w:t>
      </w:r>
      <w:r w:rsidRPr="00A43B6F">
        <w:rPr>
          <w:rFonts w:ascii="Times New Roman" w:hAnsi="Times New Roman"/>
          <w:sz w:val="24"/>
          <w:szCs w:val="24"/>
        </w:rPr>
        <w:t xml:space="preserve">oń OFM, prof. KUL. pôsobí na Teologickej fakulte </w:t>
      </w:r>
      <w:r w:rsidRPr="00A43B6F">
        <w:rPr>
          <w:rFonts w:ascii="Times New Roman" w:hAnsi="Times New Roman"/>
          <w:bCs/>
          <w:sz w:val="24"/>
          <w:szCs w:val="24"/>
        </w:rPr>
        <w:t>Katolíckej univerzity Jána Pavla II.</w:t>
      </w:r>
      <w:r>
        <w:rPr>
          <w:rFonts w:ascii="Times New Roman" w:hAnsi="Times New Roman"/>
          <w:bCs/>
          <w:sz w:val="24"/>
          <w:szCs w:val="24"/>
        </w:rPr>
        <w:t xml:space="preserve"> (ďalej KUL)</w:t>
      </w:r>
      <w:r w:rsidRPr="00A43B6F">
        <w:rPr>
          <w:rFonts w:ascii="Times New Roman" w:hAnsi="Times New Roman"/>
          <w:bCs/>
          <w:sz w:val="24"/>
          <w:szCs w:val="24"/>
        </w:rPr>
        <w:t xml:space="preserve"> v Lubline (PL)</w:t>
      </w:r>
      <w:r w:rsidRPr="00A43B6F">
        <w:rPr>
          <w:rFonts w:ascii="Times New Roman" w:hAnsi="Times New Roman"/>
          <w:sz w:val="24"/>
          <w:szCs w:val="24"/>
        </w:rPr>
        <w:t xml:space="preserve"> kontinuáln</w:t>
      </w:r>
      <w:r>
        <w:rPr>
          <w:rFonts w:ascii="Times New Roman" w:hAnsi="Times New Roman"/>
          <w:sz w:val="24"/>
          <w:szCs w:val="24"/>
        </w:rPr>
        <w:t>e od akademického roku 1991/1992</w:t>
      </w:r>
      <w:r w:rsidRPr="00A43B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 Inštitúte fundamentálnej teológie.</w:t>
      </w:r>
    </w:p>
    <w:p w:rsidR="00C85875" w:rsidRDefault="00C85875" w:rsidP="00890B3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85875" w:rsidRDefault="00C85875" w:rsidP="00196A2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rámci pedagogickej činnosti od svojho pôsobenia na </w:t>
      </w:r>
      <w:r w:rsidR="005E319B" w:rsidRPr="005E319B">
        <w:rPr>
          <w:rFonts w:ascii="Times New Roman" w:hAnsi="Times New Roman"/>
          <w:sz w:val="24"/>
          <w:szCs w:val="24"/>
        </w:rPr>
        <w:t>Teologickej fakulte Katolíckej univerzity Jána Pavla II. v </w:t>
      </w:r>
      <w:proofErr w:type="spellStart"/>
      <w:r w:rsidR="005E319B" w:rsidRPr="005E319B">
        <w:rPr>
          <w:rFonts w:ascii="Times New Roman" w:hAnsi="Times New Roman"/>
          <w:sz w:val="24"/>
          <w:szCs w:val="24"/>
        </w:rPr>
        <w:t>Lubline</w:t>
      </w:r>
      <w:proofErr w:type="spellEnd"/>
      <w:r w:rsidR="005E31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až doteraz viedol tieto prednášky a semináre:</w:t>
      </w:r>
    </w:p>
    <w:p w:rsidR="005E319B" w:rsidRDefault="005E319B" w:rsidP="00790390">
      <w:pPr>
        <w:pStyle w:val="Odsekzoznamu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5875" w:rsidRPr="00790390" w:rsidRDefault="00C85875" w:rsidP="00790390">
      <w:pPr>
        <w:pStyle w:val="Odsekzoznamu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0390">
        <w:rPr>
          <w:rFonts w:ascii="Times New Roman" w:hAnsi="Times New Roman"/>
          <w:b/>
          <w:sz w:val="24"/>
          <w:szCs w:val="24"/>
        </w:rPr>
        <w:t>Teologická fakulta KUL od 1992 do 2012 r.: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Chrystologia fundamentalna – wykład dla kursu podstawowego B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Chrystologia fundamentalna – ćwiczenia dla kursu podstawowego B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Religiologia – wykład dla kursu podstawowego A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Religiologia – wykład dla kursu podstawowego B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Religiologia – ćwiczenia dla kursu podstawowego B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Filozofia religii – wykład dla kursu podstawowego A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Chrystologia fundamentalna – wykład dla kursu wyższego (doktoranci)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Zarys teologii religii – wykład dla kursu wyższego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Współczesne koncepcje teologii religii – wykład dla kursu wyższego</w:t>
      </w:r>
    </w:p>
    <w:p w:rsidR="00C85875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Teologiczne pod</w:t>
      </w:r>
      <w:r>
        <w:rPr>
          <w:rFonts w:ascii="Times New Roman" w:hAnsi="Times New Roman"/>
          <w:sz w:val="24"/>
          <w:szCs w:val="24"/>
        </w:rPr>
        <w:t xml:space="preserve">stawy </w:t>
      </w:r>
      <w:proofErr w:type="spellStart"/>
      <w:r>
        <w:rPr>
          <w:rFonts w:ascii="Times New Roman" w:hAnsi="Times New Roman"/>
          <w:sz w:val="24"/>
          <w:szCs w:val="24"/>
        </w:rPr>
        <w:t>dialogu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międzyreligijnego</w:t>
      </w:r>
      <w:proofErr w:type="spellEnd"/>
      <w:r w:rsidRPr="00790390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790390">
        <w:rPr>
          <w:rFonts w:ascii="Times New Roman" w:hAnsi="Times New Roman"/>
          <w:sz w:val="24"/>
          <w:szCs w:val="24"/>
        </w:rPr>
        <w:t>wykład</w:t>
      </w:r>
      <w:proofErr w:type="spellEnd"/>
      <w:r w:rsidRPr="007903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390">
        <w:rPr>
          <w:rFonts w:ascii="Times New Roman" w:hAnsi="Times New Roman"/>
          <w:sz w:val="24"/>
          <w:szCs w:val="24"/>
        </w:rPr>
        <w:t>dla</w:t>
      </w:r>
      <w:proofErr w:type="spellEnd"/>
      <w:r w:rsidRPr="007903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390">
        <w:rPr>
          <w:rFonts w:ascii="Times New Roman" w:hAnsi="Times New Roman"/>
          <w:sz w:val="24"/>
          <w:szCs w:val="24"/>
        </w:rPr>
        <w:t>kursu</w:t>
      </w:r>
      <w:proofErr w:type="spellEnd"/>
      <w:r w:rsidRPr="007903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390">
        <w:rPr>
          <w:rFonts w:ascii="Times New Roman" w:hAnsi="Times New Roman"/>
          <w:sz w:val="24"/>
          <w:szCs w:val="24"/>
        </w:rPr>
        <w:t>wyższego</w:t>
      </w:r>
      <w:proofErr w:type="spellEnd"/>
    </w:p>
    <w:p w:rsidR="005E319B" w:rsidRDefault="005E319B" w:rsidP="005E319B">
      <w:pPr>
        <w:pStyle w:val="Odsekzoznamu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319B" w:rsidRPr="00790390" w:rsidRDefault="005E319B" w:rsidP="005E319B">
      <w:pPr>
        <w:pStyle w:val="Odsekzoznamu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lastRenderedPageBreak/>
        <w:t>Biblia a religie. Stary Testament – wykład dla kursu wyższego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Wprowadzenie do filozofii religii – wykład dla kursu wyższego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Wybrane zagadnienia z filozofii religii – wykład dla kursu wyższego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Historyczność Jezusa Chrystusa – wykład dla kursu wyższego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Chrześcijaństwo a religie. Część 1 – wykład dla kursu wyższego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Chrześcijaństwo a religie. Część 2 – wykład dla kursu wyższego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Seminarium magisterskie (od 1998 r.)</w:t>
      </w:r>
    </w:p>
    <w:p w:rsidR="00C85875" w:rsidRPr="00790390" w:rsidRDefault="00C85875" w:rsidP="00790390">
      <w:pPr>
        <w:pStyle w:val="Odsekzoznamu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Seminarium doktoranckie (od 2008 r.)</w:t>
      </w:r>
    </w:p>
    <w:p w:rsidR="00C85875" w:rsidRPr="00790390" w:rsidRDefault="00C85875" w:rsidP="007903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5875" w:rsidRPr="00790390" w:rsidRDefault="00C85875" w:rsidP="0079039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0390">
        <w:rPr>
          <w:rFonts w:ascii="Times New Roman" w:hAnsi="Times New Roman"/>
          <w:b/>
          <w:sz w:val="24"/>
          <w:szCs w:val="24"/>
        </w:rPr>
        <w:t>Kňazský seminár Menších bratov v Katowiciach od 1991 do 2008 r.:</w:t>
      </w:r>
    </w:p>
    <w:p w:rsidR="00C85875" w:rsidRPr="00790390" w:rsidRDefault="00C85875" w:rsidP="00790390">
      <w:pPr>
        <w:pStyle w:val="Odsekzoznamu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Propedeutyka teologii</w:t>
      </w:r>
    </w:p>
    <w:p w:rsidR="00C85875" w:rsidRPr="00790390" w:rsidRDefault="00C85875" w:rsidP="00790390">
      <w:pPr>
        <w:pStyle w:val="Odsekzoznamu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Religiologia</w:t>
      </w:r>
    </w:p>
    <w:p w:rsidR="00C85875" w:rsidRPr="00790390" w:rsidRDefault="00C85875" w:rsidP="00790390">
      <w:pPr>
        <w:pStyle w:val="Odsekzoznamu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Chrystologia fundamentalna</w:t>
      </w:r>
    </w:p>
    <w:p w:rsidR="00C85875" w:rsidRPr="00790390" w:rsidRDefault="00C85875" w:rsidP="00790390">
      <w:pPr>
        <w:pStyle w:val="Odsekzoznamu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Eklezjologia fundamentalna</w:t>
      </w:r>
    </w:p>
    <w:p w:rsidR="00C85875" w:rsidRPr="00790390" w:rsidRDefault="00C85875" w:rsidP="00790390">
      <w:pPr>
        <w:pStyle w:val="Odsekzoznamu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Proseminarium</w:t>
      </w:r>
    </w:p>
    <w:p w:rsidR="00C85875" w:rsidRPr="00790390" w:rsidRDefault="00C85875" w:rsidP="00790390">
      <w:pPr>
        <w:pStyle w:val="Odsekzoznamu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0390">
        <w:rPr>
          <w:rFonts w:ascii="Times New Roman" w:hAnsi="Times New Roman"/>
          <w:sz w:val="24"/>
          <w:szCs w:val="24"/>
        </w:rPr>
        <w:t>Seminarium</w:t>
      </w:r>
    </w:p>
    <w:p w:rsidR="00C85875" w:rsidRPr="00790390" w:rsidRDefault="00C85875" w:rsidP="00790390">
      <w:pPr>
        <w:pStyle w:val="Odsekzoznamu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85875" w:rsidRPr="00CD71D8" w:rsidRDefault="00C85875" w:rsidP="00890B32">
      <w:pPr>
        <w:pStyle w:val="Odsekzoznamu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D71D8">
        <w:rPr>
          <w:rFonts w:ascii="Times New Roman" w:hAnsi="Times New Roman"/>
          <w:b/>
          <w:sz w:val="24"/>
          <w:szCs w:val="24"/>
        </w:rPr>
        <w:t>Iné miesta</w:t>
      </w:r>
      <w:r>
        <w:rPr>
          <w:rFonts w:ascii="Times New Roman" w:hAnsi="Times New Roman"/>
          <w:b/>
          <w:sz w:val="24"/>
          <w:szCs w:val="24"/>
        </w:rPr>
        <w:t xml:space="preserve"> didaktickej práce</w:t>
      </w:r>
      <w:r w:rsidRPr="00CD71D8">
        <w:rPr>
          <w:rFonts w:ascii="Times New Roman" w:hAnsi="Times New Roman"/>
          <w:b/>
          <w:sz w:val="24"/>
          <w:szCs w:val="24"/>
        </w:rPr>
        <w:t>:</w:t>
      </w:r>
    </w:p>
    <w:p w:rsidR="00C85875" w:rsidRPr="00CD71D8" w:rsidRDefault="00C85875" w:rsidP="00890B32">
      <w:pPr>
        <w:pStyle w:val="Odsekzoznamu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71D8">
        <w:rPr>
          <w:rFonts w:ascii="Times New Roman" w:hAnsi="Times New Roman"/>
          <w:sz w:val="24"/>
          <w:szCs w:val="24"/>
        </w:rPr>
        <w:t>Religiologia w Wyższym Seminarium Duchownym Księży Marianów w Lublinie</w:t>
      </w:r>
    </w:p>
    <w:p w:rsidR="00C85875" w:rsidRPr="00CD71D8" w:rsidRDefault="00C85875" w:rsidP="00890B32">
      <w:pPr>
        <w:pStyle w:val="Odsekzoznamu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71D8">
        <w:rPr>
          <w:rFonts w:ascii="Times New Roman" w:hAnsi="Times New Roman"/>
          <w:sz w:val="24"/>
          <w:szCs w:val="24"/>
        </w:rPr>
        <w:t>Religiologia w Wyższym Seminarium Duchownym Karmelitów Bosych w Lublinie</w:t>
      </w:r>
    </w:p>
    <w:p w:rsidR="00C85875" w:rsidRPr="00CD71D8" w:rsidRDefault="00C85875" w:rsidP="00890B32">
      <w:pPr>
        <w:pStyle w:val="Odsekzoznamu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71D8">
        <w:rPr>
          <w:rFonts w:ascii="Times New Roman" w:hAnsi="Times New Roman"/>
          <w:sz w:val="24"/>
          <w:szCs w:val="24"/>
        </w:rPr>
        <w:t>Teologia fundamentalna dla doktorantów KUL w Spišskiej Kapitule (Słowacja) (1997-1999)</w:t>
      </w:r>
    </w:p>
    <w:p w:rsidR="00C85875" w:rsidRPr="00CD71D8" w:rsidRDefault="00C85875" w:rsidP="00890B32">
      <w:pPr>
        <w:pStyle w:val="Odsekzoznamu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71D8">
        <w:rPr>
          <w:rFonts w:ascii="Times New Roman" w:hAnsi="Times New Roman"/>
          <w:sz w:val="24"/>
          <w:szCs w:val="24"/>
        </w:rPr>
        <w:t>Teologia fundamentalna i religiologia dla doktorantów KUL we Lwowie (Ukraina) (1999-2002)</w:t>
      </w:r>
    </w:p>
    <w:p w:rsidR="00C85875" w:rsidRPr="00CD71D8" w:rsidRDefault="00C85875" w:rsidP="00890B32">
      <w:pPr>
        <w:pStyle w:val="Odsekzoznamu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71D8">
        <w:rPr>
          <w:rFonts w:ascii="Times New Roman" w:hAnsi="Times New Roman"/>
          <w:sz w:val="24"/>
          <w:szCs w:val="24"/>
        </w:rPr>
        <w:t>Biblijne i patrystyczne podstawy teologii Objawienia dla doktorantów KUL we Lwowie (Ukraina) (2002/2003)</w:t>
      </w:r>
    </w:p>
    <w:p w:rsidR="00C85875" w:rsidRPr="00CD71D8" w:rsidRDefault="00C85875" w:rsidP="00890B32">
      <w:pPr>
        <w:pStyle w:val="Odsekzoznamu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71D8">
        <w:rPr>
          <w:rFonts w:ascii="Times New Roman" w:hAnsi="Times New Roman"/>
          <w:sz w:val="24"/>
          <w:szCs w:val="24"/>
        </w:rPr>
        <w:t>Historyczność Jezusa Chrystusa dla doktorantów KUL we Lwowie (Ukraina) (2001-2002)</w:t>
      </w:r>
    </w:p>
    <w:p w:rsidR="00C85875" w:rsidRPr="00CD71D8" w:rsidRDefault="00C85875" w:rsidP="00890B32">
      <w:pPr>
        <w:pStyle w:val="Odsekzoznamu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71D8">
        <w:rPr>
          <w:rFonts w:ascii="Times New Roman" w:hAnsi="Times New Roman"/>
          <w:sz w:val="24"/>
          <w:szCs w:val="24"/>
        </w:rPr>
        <w:t>Zarys teologii religii dla doktorantów KUL we Lwowie (Ukraina) (2001/2002)</w:t>
      </w:r>
    </w:p>
    <w:p w:rsidR="00C85875" w:rsidRPr="00CD71D8" w:rsidRDefault="00C85875" w:rsidP="00890B32">
      <w:pPr>
        <w:pStyle w:val="Odsekzoznamu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71D8">
        <w:rPr>
          <w:rFonts w:ascii="Times New Roman" w:hAnsi="Times New Roman"/>
          <w:sz w:val="24"/>
          <w:szCs w:val="24"/>
        </w:rPr>
        <w:t>Chrystologia fundamentalna dla doktorantów KUL we Lwowie (Ukraina) (2002/2003)</w:t>
      </w:r>
    </w:p>
    <w:p w:rsidR="00C85875" w:rsidRPr="00CD71D8" w:rsidRDefault="00C85875" w:rsidP="00890B32">
      <w:pPr>
        <w:pStyle w:val="Odsekzoznamu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71D8">
        <w:rPr>
          <w:rFonts w:ascii="Times New Roman" w:hAnsi="Times New Roman"/>
          <w:sz w:val="24"/>
          <w:szCs w:val="24"/>
        </w:rPr>
        <w:lastRenderedPageBreak/>
        <w:t>Teologia fundamentalna i religiologia w Instytucie Wyższej Kultury Religijnej w Lublinie (1995-2012)</w:t>
      </w:r>
    </w:p>
    <w:p w:rsidR="00C85875" w:rsidRDefault="00C85875" w:rsidP="00890B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5875" w:rsidRPr="00017430" w:rsidRDefault="00C85875" w:rsidP="00890B32">
      <w:pPr>
        <w:tabs>
          <w:tab w:val="left" w:pos="9000"/>
        </w:tabs>
        <w:spacing w:line="360" w:lineRule="auto"/>
        <w:ind w:right="74" w:firstLine="397"/>
        <w:jc w:val="both"/>
        <w:rPr>
          <w:rFonts w:ascii="Times New Roman" w:hAnsi="Times New Roman"/>
          <w:sz w:val="24"/>
          <w:szCs w:val="24"/>
        </w:rPr>
      </w:pPr>
      <w:r w:rsidRPr="00017430">
        <w:rPr>
          <w:rFonts w:ascii="Times New Roman" w:hAnsi="Times New Roman"/>
          <w:sz w:val="24"/>
          <w:szCs w:val="24"/>
        </w:rPr>
        <w:t>Počas sv</w:t>
      </w:r>
      <w:r>
        <w:rPr>
          <w:rFonts w:ascii="Times New Roman" w:hAnsi="Times New Roman"/>
          <w:sz w:val="24"/>
          <w:szCs w:val="24"/>
        </w:rPr>
        <w:t>ojho pôsobenia na TF KUL viedol 27 magisterských</w:t>
      </w:r>
      <w:r w:rsidRPr="00017430"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>rác. Bol školiteľom jedného ukončeného doktoranda a v súčasnosti je školiteľom 5 doktorandov.</w:t>
      </w:r>
    </w:p>
    <w:p w:rsidR="00C85875" w:rsidRPr="00B9676C" w:rsidRDefault="00C85875" w:rsidP="00B9676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 autorom, spoluautorom a spoluredaktorom vyše 110 vedeckých a populárno-vedeckých publikácii, recenzií a encyklopedických hesiel. Z toho je autorom 3 monografií, jedných učebných</w:t>
      </w:r>
      <w:r w:rsidRPr="00F16B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textov a dvoch skrípt pre študentov magisterského a doktorandského štúdia. Je redaktorom 3 publikácii a spoluredaktorom 6 knižných publikácií; bol recenzentom 3 doktorských prác a 2 habilitačných konaní a autorom vydavateľských recenzií. </w:t>
      </w:r>
      <w:r w:rsidRPr="00B9676C">
        <w:rPr>
          <w:rFonts w:ascii="Times New Roman" w:hAnsi="Times New Roman"/>
          <w:sz w:val="24"/>
          <w:szCs w:val="24"/>
        </w:rPr>
        <w:t xml:space="preserve">Väčšina týchto prác </w:t>
      </w:r>
      <w:r>
        <w:rPr>
          <w:rFonts w:ascii="Times New Roman" w:hAnsi="Times New Roman"/>
          <w:sz w:val="24"/>
          <w:szCs w:val="24"/>
        </w:rPr>
        <w:t>je z</w:t>
      </w:r>
      <w:r w:rsidRPr="00B9676C">
        <w:rPr>
          <w:rFonts w:ascii="Times New Roman" w:hAnsi="Times New Roman"/>
          <w:sz w:val="24"/>
          <w:szCs w:val="24"/>
        </w:rPr>
        <w:t xml:space="preserve"> oblasti </w:t>
      </w:r>
      <w:r>
        <w:rPr>
          <w:rFonts w:ascii="Times New Roman" w:hAnsi="Times New Roman"/>
          <w:sz w:val="24"/>
          <w:szCs w:val="24"/>
        </w:rPr>
        <w:t>teológie relígie, religionistiky a fundamentálnej teológie.</w:t>
      </w:r>
    </w:p>
    <w:p w:rsidR="00C85875" w:rsidRPr="000E6588" w:rsidRDefault="00C85875" w:rsidP="00373ACB">
      <w:pPr>
        <w:pStyle w:val="Odsekzoznamu"/>
        <w:spacing w:after="0" w:line="36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Bol ocenený cenou rektora KUL spolu so spoluorganizátormi za</w:t>
      </w:r>
      <w:r w:rsidRPr="000E65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organizáciu II. Medzinárodného kongresu fundamentálnej teológie </w:t>
      </w:r>
      <w:r w:rsidRPr="00836415">
        <w:rPr>
          <w:rFonts w:ascii="Times New Roman" w:hAnsi="Times New Roman"/>
          <w:i/>
          <w:sz w:val="24"/>
          <w:szCs w:val="24"/>
        </w:rPr>
        <w:t>Kresťanstvo zajtrajška</w:t>
      </w:r>
      <w:r w:rsidRPr="000E658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(Lublin 18-21.09.2001 r.) a v roku 2007 získal cenu rektora za habilitačnú prácu.</w:t>
      </w:r>
    </w:p>
    <w:p w:rsidR="00C85875" w:rsidRPr="00373ACB" w:rsidRDefault="00C85875" w:rsidP="00373ACB">
      <w:pPr>
        <w:spacing w:after="0" w:line="36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373ACB">
        <w:rPr>
          <w:rFonts w:ascii="Times New Roman" w:hAnsi="Times New Roman"/>
          <w:sz w:val="24"/>
          <w:szCs w:val="24"/>
        </w:rPr>
        <w:t>Od 2008 r. je predsedom Prijímacej komisie Teologickej fakulty KUL.</w:t>
      </w:r>
    </w:p>
    <w:p w:rsidR="00C85875" w:rsidRDefault="00C85875" w:rsidP="00890B32">
      <w:pPr>
        <w:spacing w:line="360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C85875" w:rsidRPr="00446D5B" w:rsidRDefault="00C85875" w:rsidP="00890B32">
      <w:pPr>
        <w:spacing w:line="360" w:lineRule="auto"/>
        <w:ind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Aktívna účasť</w:t>
      </w:r>
      <w:r w:rsidRPr="00446D5B">
        <w:rPr>
          <w:rFonts w:ascii="Times New Roman" w:hAnsi="Times New Roman"/>
          <w:sz w:val="24"/>
          <w:szCs w:val="24"/>
        </w:rPr>
        <w:t xml:space="preserve"> na vedeckých konferenciách: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Referá</w:t>
      </w:r>
      <w:r w:rsidRPr="008C7777">
        <w:rPr>
          <w:rFonts w:ascii="Times New Roman" w:hAnsi="Times New Roman"/>
          <w:iCs/>
          <w:sz w:val="24"/>
          <w:szCs w:val="24"/>
        </w:rPr>
        <w:t xml:space="preserve">t pt. </w:t>
      </w:r>
      <w:r w:rsidRPr="008C7777">
        <w:rPr>
          <w:rFonts w:ascii="Times New Roman" w:hAnsi="Times New Roman"/>
          <w:i/>
          <w:iCs/>
          <w:sz w:val="24"/>
          <w:szCs w:val="24"/>
        </w:rPr>
        <w:t>Historyczność wydarzenia krzyża</w:t>
      </w:r>
      <w:r w:rsidRPr="008C7777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 xml:space="preserve">predstavený na sympóziu </w:t>
      </w:r>
      <w:r w:rsidRPr="008C7777">
        <w:rPr>
          <w:rFonts w:ascii="Times New Roman" w:hAnsi="Times New Roman"/>
          <w:iCs/>
          <w:sz w:val="24"/>
          <w:szCs w:val="24"/>
        </w:rPr>
        <w:t xml:space="preserve"> „Krzyż w teologii fundamentalnej”, zorganizo</w:t>
      </w:r>
      <w:r>
        <w:rPr>
          <w:rFonts w:ascii="Times New Roman" w:hAnsi="Times New Roman"/>
          <w:iCs/>
          <w:sz w:val="24"/>
          <w:szCs w:val="24"/>
        </w:rPr>
        <w:t>vanom Sekciou Fundamentálnej teológie Komisie Konferencie biskupov Poľska</w:t>
      </w:r>
      <w:r w:rsidRPr="008C7777">
        <w:rPr>
          <w:rFonts w:ascii="Times New Roman" w:hAnsi="Times New Roman"/>
          <w:iCs/>
          <w:sz w:val="24"/>
          <w:szCs w:val="24"/>
        </w:rPr>
        <w:t xml:space="preserve"> (16.04.1998 r.)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Referá</w:t>
      </w:r>
      <w:r w:rsidRPr="008C7777">
        <w:rPr>
          <w:rFonts w:ascii="Times New Roman" w:hAnsi="Times New Roman"/>
          <w:iCs/>
          <w:sz w:val="24"/>
          <w:szCs w:val="24"/>
        </w:rPr>
        <w:t xml:space="preserve">t pt. </w:t>
      </w:r>
      <w:r w:rsidRPr="008C7777">
        <w:rPr>
          <w:rFonts w:ascii="Times New Roman" w:hAnsi="Times New Roman"/>
          <w:i/>
          <w:iCs/>
          <w:sz w:val="24"/>
          <w:szCs w:val="24"/>
        </w:rPr>
        <w:t>Wyjątkowy charakter chrześcijaństwa</w:t>
      </w:r>
      <w:r w:rsidRPr="008C777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predstavený na sympóziu</w:t>
      </w:r>
      <w:r w:rsidRPr="008C7777">
        <w:rPr>
          <w:rFonts w:ascii="Times New Roman" w:hAnsi="Times New Roman"/>
          <w:iCs/>
          <w:sz w:val="24"/>
          <w:szCs w:val="24"/>
        </w:rPr>
        <w:t xml:space="preserve"> nt. „Chrześcija</w:t>
      </w:r>
      <w:r>
        <w:rPr>
          <w:rFonts w:ascii="Times New Roman" w:hAnsi="Times New Roman"/>
          <w:iCs/>
          <w:sz w:val="24"/>
          <w:szCs w:val="24"/>
        </w:rPr>
        <w:t xml:space="preserve">ństwo a religie”, zorganizovanom Inštitútom fundamentálnej teológie KUL </w:t>
      </w:r>
      <w:r w:rsidRPr="008C7777">
        <w:rPr>
          <w:rFonts w:ascii="Times New Roman" w:hAnsi="Times New Roman"/>
          <w:iCs/>
          <w:sz w:val="24"/>
          <w:szCs w:val="24"/>
        </w:rPr>
        <w:t>(30.04.1998 r.)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Referá</w:t>
      </w:r>
      <w:r w:rsidRPr="008C7777">
        <w:rPr>
          <w:rFonts w:ascii="Times New Roman" w:hAnsi="Times New Roman"/>
          <w:iCs/>
          <w:sz w:val="24"/>
          <w:szCs w:val="24"/>
        </w:rPr>
        <w:t xml:space="preserve">t pt. </w:t>
      </w:r>
      <w:r w:rsidRPr="008C7777">
        <w:rPr>
          <w:rFonts w:ascii="Times New Roman" w:hAnsi="Times New Roman"/>
          <w:i/>
          <w:iCs/>
          <w:sz w:val="24"/>
          <w:szCs w:val="24"/>
        </w:rPr>
        <w:t xml:space="preserve">Pełnia i ostateczność objawienia w Jezusie Chrystusie </w:t>
      </w:r>
      <w:r>
        <w:rPr>
          <w:rFonts w:ascii="Times New Roman" w:hAnsi="Times New Roman"/>
          <w:iCs/>
          <w:sz w:val="24"/>
          <w:szCs w:val="24"/>
        </w:rPr>
        <w:t>predstavený na sympóziu</w:t>
      </w:r>
      <w:r w:rsidRPr="008C7777">
        <w:rPr>
          <w:rFonts w:ascii="Times New Roman" w:hAnsi="Times New Roman"/>
          <w:iCs/>
          <w:sz w:val="24"/>
          <w:szCs w:val="24"/>
        </w:rPr>
        <w:t xml:space="preserve"> nt. „Wokół deklaracji </w:t>
      </w:r>
      <w:r w:rsidRPr="008C7777">
        <w:rPr>
          <w:rFonts w:ascii="Times New Roman" w:hAnsi="Times New Roman"/>
          <w:i/>
          <w:iCs/>
          <w:sz w:val="24"/>
          <w:szCs w:val="24"/>
        </w:rPr>
        <w:t>Dominus Iesus</w:t>
      </w:r>
      <w:r w:rsidRPr="008C7777">
        <w:rPr>
          <w:rFonts w:ascii="Times New Roman" w:hAnsi="Times New Roman"/>
          <w:iCs/>
          <w:sz w:val="24"/>
          <w:szCs w:val="24"/>
        </w:rPr>
        <w:t xml:space="preserve">”, </w:t>
      </w:r>
      <w:r>
        <w:rPr>
          <w:rFonts w:ascii="Times New Roman" w:hAnsi="Times New Roman"/>
          <w:iCs/>
          <w:sz w:val="24"/>
          <w:szCs w:val="24"/>
        </w:rPr>
        <w:t>zorganizovanom Inštitútom fundamentálnej teológie KUL</w:t>
      </w:r>
      <w:r w:rsidRPr="008C7777">
        <w:rPr>
          <w:rFonts w:ascii="Times New Roman" w:hAnsi="Times New Roman"/>
          <w:iCs/>
          <w:sz w:val="24"/>
          <w:szCs w:val="24"/>
        </w:rPr>
        <w:t xml:space="preserve"> (15.11.2001 r.)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Referá</w:t>
      </w:r>
      <w:r w:rsidRPr="008C7777">
        <w:rPr>
          <w:rFonts w:ascii="Times New Roman" w:hAnsi="Times New Roman"/>
          <w:iCs/>
          <w:sz w:val="24"/>
          <w:szCs w:val="24"/>
        </w:rPr>
        <w:t xml:space="preserve">t pt. </w:t>
      </w:r>
      <w:r w:rsidRPr="008C7777">
        <w:rPr>
          <w:rFonts w:ascii="Times New Roman" w:hAnsi="Times New Roman"/>
          <w:i/>
          <w:iCs/>
          <w:sz w:val="24"/>
          <w:szCs w:val="24"/>
        </w:rPr>
        <w:t>Teologiczny status religii pozachrześcijańskich w ujęciu Jana Pawła II</w:t>
      </w:r>
      <w:r w:rsidRPr="008C7777">
        <w:rPr>
          <w:rFonts w:ascii="Times New Roman" w:hAnsi="Times New Roman"/>
          <w:iCs/>
          <w:sz w:val="24"/>
          <w:szCs w:val="24"/>
        </w:rPr>
        <w:t>,</w:t>
      </w:r>
      <w:r w:rsidRPr="008C7777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predstavený na sympóziu</w:t>
      </w:r>
      <w:r w:rsidRPr="008C7777">
        <w:rPr>
          <w:rFonts w:ascii="Times New Roman" w:hAnsi="Times New Roman"/>
          <w:iCs/>
          <w:sz w:val="24"/>
          <w:szCs w:val="24"/>
        </w:rPr>
        <w:t xml:space="preserve"> nt. „Jan Paweł II a religie świata”, </w:t>
      </w:r>
      <w:r>
        <w:rPr>
          <w:rFonts w:ascii="Times New Roman" w:hAnsi="Times New Roman"/>
          <w:iCs/>
          <w:sz w:val="24"/>
          <w:szCs w:val="24"/>
        </w:rPr>
        <w:t xml:space="preserve">zorganizovanom Teologickou fakultou UMK v </w:t>
      </w:r>
      <w:r w:rsidRPr="008C7777">
        <w:rPr>
          <w:rFonts w:ascii="Times New Roman" w:hAnsi="Times New Roman"/>
          <w:iCs/>
          <w:sz w:val="24"/>
          <w:szCs w:val="24"/>
        </w:rPr>
        <w:t>Toruni (07.06.2005)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Referá</w:t>
      </w:r>
      <w:r w:rsidRPr="008C7777">
        <w:rPr>
          <w:rFonts w:ascii="Times New Roman" w:hAnsi="Times New Roman"/>
          <w:iCs/>
          <w:sz w:val="24"/>
          <w:szCs w:val="24"/>
        </w:rPr>
        <w:t xml:space="preserve">t pt. </w:t>
      </w:r>
      <w:r w:rsidRPr="008C7777">
        <w:rPr>
          <w:rFonts w:ascii="Times New Roman" w:hAnsi="Times New Roman"/>
          <w:i/>
          <w:iCs/>
          <w:sz w:val="24"/>
          <w:szCs w:val="24"/>
        </w:rPr>
        <w:t>Pluralistyczna teologia religii</w:t>
      </w:r>
      <w:r w:rsidRPr="008C7777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, predstavený v </w:t>
      </w:r>
      <w:r w:rsidRPr="008C7777">
        <w:rPr>
          <w:rFonts w:ascii="Times New Roman" w:hAnsi="Times New Roman"/>
          <w:iCs/>
          <w:sz w:val="24"/>
          <w:szCs w:val="24"/>
        </w:rPr>
        <w:t>Łodzi</w:t>
      </w:r>
      <w:r>
        <w:rPr>
          <w:rFonts w:ascii="Times New Roman" w:hAnsi="Times New Roman"/>
          <w:iCs/>
          <w:sz w:val="24"/>
          <w:szCs w:val="24"/>
        </w:rPr>
        <w:t xml:space="preserve"> v rámci sympózia Spoločnosti fundamentálnych teológov v Poľsku </w:t>
      </w:r>
      <w:r w:rsidRPr="008C7777">
        <w:rPr>
          <w:rFonts w:ascii="Times New Roman" w:hAnsi="Times New Roman"/>
          <w:iCs/>
          <w:sz w:val="24"/>
          <w:szCs w:val="24"/>
        </w:rPr>
        <w:t>nt. „Teologia religii” (Łódź, 20-22.09.2006 r.).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Referá</w:t>
      </w:r>
      <w:r w:rsidRPr="008C7777">
        <w:rPr>
          <w:rFonts w:ascii="Times New Roman" w:hAnsi="Times New Roman"/>
          <w:sz w:val="24"/>
          <w:szCs w:val="24"/>
        </w:rPr>
        <w:t xml:space="preserve">t pt. </w:t>
      </w:r>
      <w:r w:rsidRPr="008C7777">
        <w:rPr>
          <w:rFonts w:ascii="Times New Roman" w:hAnsi="Times New Roman"/>
          <w:i/>
          <w:sz w:val="24"/>
          <w:szCs w:val="24"/>
        </w:rPr>
        <w:t>Pluralizm religii</w:t>
      </w:r>
      <w:r w:rsidRPr="008C7777">
        <w:rPr>
          <w:rFonts w:ascii="Times New Roman" w:hAnsi="Times New Roman"/>
          <w:sz w:val="24"/>
          <w:szCs w:val="24"/>
        </w:rPr>
        <w:t xml:space="preserve"> </w:t>
      </w:r>
      <w:r w:rsidRPr="008C7777">
        <w:rPr>
          <w:rFonts w:ascii="Times New Roman" w:hAnsi="Times New Roman"/>
          <w:i/>
          <w:sz w:val="24"/>
          <w:szCs w:val="24"/>
        </w:rPr>
        <w:t>de iure</w:t>
      </w:r>
      <w:r w:rsidRPr="008C7777">
        <w:rPr>
          <w:rFonts w:ascii="Times New Roman" w:hAnsi="Times New Roman"/>
          <w:sz w:val="24"/>
          <w:szCs w:val="24"/>
        </w:rPr>
        <w:t xml:space="preserve">? </w:t>
      </w:r>
      <w:r>
        <w:rPr>
          <w:rFonts w:ascii="Times New Roman" w:hAnsi="Times New Roman"/>
          <w:iCs/>
          <w:sz w:val="24"/>
          <w:szCs w:val="24"/>
        </w:rPr>
        <w:t>predstavený na sympóziu</w:t>
      </w:r>
      <w:r w:rsidRPr="008C7777">
        <w:rPr>
          <w:rFonts w:ascii="Times New Roman" w:hAnsi="Times New Roman"/>
          <w:sz w:val="24"/>
          <w:szCs w:val="24"/>
        </w:rPr>
        <w:t xml:space="preserve"> nt. „Chrześcijaństwo pośród religii. Pluralizm czy nadrzędność?”, </w:t>
      </w:r>
      <w:r>
        <w:rPr>
          <w:rFonts w:ascii="Times New Roman" w:hAnsi="Times New Roman"/>
          <w:iCs/>
          <w:sz w:val="24"/>
          <w:szCs w:val="24"/>
        </w:rPr>
        <w:t xml:space="preserve">zorganizovanom Rehoľným seminárom Menších bratov v </w:t>
      </w:r>
      <w:r w:rsidRPr="008C7777">
        <w:rPr>
          <w:rFonts w:ascii="Times New Roman" w:hAnsi="Times New Roman"/>
          <w:sz w:val="24"/>
          <w:szCs w:val="24"/>
        </w:rPr>
        <w:t>Katowic</w:t>
      </w:r>
      <w:r>
        <w:rPr>
          <w:rFonts w:ascii="Times New Roman" w:hAnsi="Times New Roman"/>
          <w:sz w:val="24"/>
          <w:szCs w:val="24"/>
        </w:rPr>
        <w:t>i</w:t>
      </w:r>
      <w:r w:rsidRPr="008C7777">
        <w:rPr>
          <w:rFonts w:ascii="Times New Roman" w:hAnsi="Times New Roman"/>
          <w:sz w:val="24"/>
          <w:szCs w:val="24"/>
        </w:rPr>
        <w:t>ach-Panewnikach (10.05.2007)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Referá</w:t>
      </w:r>
      <w:r w:rsidRPr="008C7777">
        <w:rPr>
          <w:rFonts w:ascii="Times New Roman" w:hAnsi="Times New Roman"/>
          <w:sz w:val="24"/>
          <w:szCs w:val="24"/>
        </w:rPr>
        <w:t xml:space="preserve">t pt. </w:t>
      </w:r>
      <w:r w:rsidRPr="008C7777">
        <w:rPr>
          <w:rFonts w:ascii="Times New Roman" w:hAnsi="Times New Roman"/>
          <w:i/>
          <w:sz w:val="24"/>
          <w:szCs w:val="24"/>
        </w:rPr>
        <w:t>Modlitwa w perspektywie dialogu doświadczenia religijnego</w:t>
      </w:r>
      <w:r w:rsidRPr="008C77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predstavený na sympóziu</w:t>
      </w:r>
      <w:r w:rsidRPr="008C7777">
        <w:rPr>
          <w:rFonts w:ascii="Times New Roman" w:hAnsi="Times New Roman"/>
          <w:sz w:val="24"/>
          <w:szCs w:val="24"/>
        </w:rPr>
        <w:t xml:space="preserve"> pt. „</w:t>
      </w:r>
      <w:r w:rsidRPr="008C7777">
        <w:rPr>
          <w:rFonts w:ascii="Times New Roman" w:hAnsi="Times New Roman"/>
          <w:bCs/>
          <w:sz w:val="24"/>
          <w:szCs w:val="24"/>
        </w:rPr>
        <w:t>Modlitwa przestrzenią spotkania i dialogu chrześcijańsko-muzułmańskiego?”</w:t>
      </w:r>
      <w:r>
        <w:rPr>
          <w:rFonts w:ascii="Times New Roman" w:hAnsi="Times New Roman"/>
          <w:sz w:val="24"/>
          <w:szCs w:val="24"/>
        </w:rPr>
        <w:t xml:space="preserve">, zorganizpvanom Katedrou histórie a etnológie náboženstva Inštitútu fundamentálnej teológie KUL a Centrom pre dialóg kultúr a relígií v </w:t>
      </w:r>
      <w:r w:rsidRPr="008C7777">
        <w:rPr>
          <w:rFonts w:ascii="Times New Roman" w:hAnsi="Times New Roman"/>
          <w:sz w:val="24"/>
          <w:szCs w:val="24"/>
        </w:rPr>
        <w:t>Pieniężnie (10.04.2008 r.)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Referá</w:t>
      </w:r>
      <w:r w:rsidRPr="008C7777">
        <w:rPr>
          <w:rFonts w:ascii="Times New Roman" w:hAnsi="Times New Roman"/>
          <w:bCs/>
          <w:sz w:val="24"/>
          <w:szCs w:val="24"/>
        </w:rPr>
        <w:t xml:space="preserve">t pt. </w:t>
      </w:r>
      <w:r w:rsidRPr="008C7777">
        <w:rPr>
          <w:rFonts w:ascii="Times New Roman" w:hAnsi="Times New Roman"/>
          <w:bCs/>
          <w:i/>
          <w:sz w:val="24"/>
          <w:szCs w:val="24"/>
        </w:rPr>
        <w:t>Teologia religii</w:t>
      </w:r>
      <w:r w:rsidRPr="008C7777">
        <w:rPr>
          <w:rFonts w:ascii="Times New Roman" w:hAnsi="Times New Roman"/>
          <w:bCs/>
          <w:sz w:val="24"/>
          <w:szCs w:val="24"/>
        </w:rPr>
        <w:t xml:space="preserve"> </w:t>
      </w:r>
      <w:r w:rsidRPr="008C7777">
        <w:rPr>
          <w:rFonts w:ascii="Times New Roman" w:hAnsi="Times New Roman"/>
          <w:bCs/>
          <w:i/>
          <w:sz w:val="24"/>
          <w:szCs w:val="24"/>
        </w:rPr>
        <w:t xml:space="preserve">jako dyscyplina pogranicza </w:t>
      </w:r>
      <w:r>
        <w:rPr>
          <w:rFonts w:ascii="Times New Roman" w:hAnsi="Times New Roman"/>
          <w:bCs/>
          <w:sz w:val="24"/>
          <w:szCs w:val="24"/>
        </w:rPr>
        <w:t xml:space="preserve">predstavený na vedeckej konferencii </w:t>
      </w:r>
      <w:r w:rsidRPr="008C7777">
        <w:rPr>
          <w:rFonts w:ascii="Times New Roman" w:hAnsi="Times New Roman"/>
          <w:bCs/>
          <w:sz w:val="24"/>
          <w:szCs w:val="24"/>
        </w:rPr>
        <w:t>pt. „W poszukiwaniu tożsamośc</w:t>
      </w:r>
      <w:r>
        <w:rPr>
          <w:rFonts w:ascii="Times New Roman" w:hAnsi="Times New Roman"/>
          <w:bCs/>
          <w:sz w:val="24"/>
          <w:szCs w:val="24"/>
        </w:rPr>
        <w:t xml:space="preserve">i i celowości teologii religii” na Teologickej fakulte UŚ v </w:t>
      </w:r>
      <w:r w:rsidRPr="008C7777">
        <w:rPr>
          <w:rFonts w:ascii="Times New Roman" w:hAnsi="Times New Roman"/>
          <w:bCs/>
          <w:sz w:val="24"/>
          <w:szCs w:val="24"/>
        </w:rPr>
        <w:t>Katowic</w:t>
      </w:r>
      <w:r>
        <w:rPr>
          <w:rFonts w:ascii="Times New Roman" w:hAnsi="Times New Roman"/>
          <w:bCs/>
          <w:sz w:val="24"/>
          <w:szCs w:val="24"/>
        </w:rPr>
        <w:t>i</w:t>
      </w:r>
      <w:r w:rsidRPr="008C7777">
        <w:rPr>
          <w:rFonts w:ascii="Times New Roman" w:hAnsi="Times New Roman"/>
          <w:bCs/>
          <w:sz w:val="24"/>
          <w:szCs w:val="24"/>
        </w:rPr>
        <w:t>ach (20.05.2009 r.)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Referá</w:t>
      </w:r>
      <w:r w:rsidRPr="008C7777">
        <w:rPr>
          <w:rFonts w:ascii="Times New Roman" w:hAnsi="Times New Roman"/>
          <w:bCs/>
          <w:sz w:val="24"/>
          <w:szCs w:val="24"/>
        </w:rPr>
        <w:t xml:space="preserve">t pt. </w:t>
      </w:r>
      <w:r w:rsidRPr="008C7777">
        <w:rPr>
          <w:rFonts w:ascii="Times New Roman" w:hAnsi="Times New Roman"/>
          <w:bCs/>
          <w:i/>
          <w:iCs/>
          <w:sz w:val="24"/>
          <w:szCs w:val="24"/>
        </w:rPr>
        <w:t>Religie świata a roszczenie chrześcijaństwa do wyjątkowości. Refleksje chrystologiczne</w:t>
      </w:r>
      <w:r w:rsidRPr="008C7777">
        <w:rPr>
          <w:rFonts w:ascii="Times New Roman" w:hAnsi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sz w:val="24"/>
          <w:szCs w:val="24"/>
        </w:rPr>
        <w:t xml:space="preserve">predstavený na </w:t>
      </w:r>
      <w:r w:rsidRPr="008C7777">
        <w:rPr>
          <w:rFonts w:ascii="Times New Roman" w:hAnsi="Times New Roman"/>
          <w:bCs/>
          <w:sz w:val="24"/>
          <w:szCs w:val="24"/>
        </w:rPr>
        <w:t>IX</w:t>
      </w:r>
      <w:r>
        <w:rPr>
          <w:rFonts w:ascii="Times New Roman" w:hAnsi="Times New Roman"/>
          <w:bCs/>
          <w:sz w:val="24"/>
          <w:szCs w:val="24"/>
        </w:rPr>
        <w:t>.</w:t>
      </w:r>
      <w:r w:rsidRPr="008C777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Františkánskych misijných stretnutiach </w:t>
      </w:r>
      <w:r w:rsidRPr="008C7777">
        <w:rPr>
          <w:rFonts w:ascii="Times New Roman" w:hAnsi="Times New Roman"/>
          <w:sz w:val="24"/>
          <w:szCs w:val="24"/>
        </w:rPr>
        <w:t>nt. „Dialog międzyreligijny”</w:t>
      </w:r>
      <w:r w:rsidRPr="008C7777">
        <w:rPr>
          <w:rFonts w:ascii="Times New Roman" w:hAnsi="Times New Roman"/>
          <w:i/>
          <w:sz w:val="24"/>
          <w:szCs w:val="24"/>
        </w:rPr>
        <w:t xml:space="preserve"> </w:t>
      </w:r>
      <w:r w:rsidRPr="008C7777">
        <w:rPr>
          <w:rFonts w:ascii="Times New Roman" w:hAnsi="Times New Roman"/>
          <w:sz w:val="24"/>
          <w:szCs w:val="24"/>
        </w:rPr>
        <w:t xml:space="preserve">(Lublin, </w:t>
      </w:r>
      <w:r w:rsidRPr="008C7777">
        <w:rPr>
          <w:rFonts w:ascii="Times New Roman" w:hAnsi="Times New Roman"/>
          <w:iCs/>
          <w:sz w:val="24"/>
          <w:szCs w:val="24"/>
        </w:rPr>
        <w:t>31.08-04.09.2009 r.)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Referá</w:t>
      </w:r>
      <w:r w:rsidRPr="008C7777">
        <w:rPr>
          <w:rFonts w:ascii="Times New Roman" w:hAnsi="Times New Roman"/>
          <w:sz w:val="24"/>
          <w:szCs w:val="24"/>
        </w:rPr>
        <w:t xml:space="preserve">t pt. </w:t>
      </w:r>
      <w:r w:rsidRPr="008C7777">
        <w:rPr>
          <w:rFonts w:ascii="Times New Roman" w:hAnsi="Times New Roman"/>
          <w:i/>
          <w:sz w:val="24"/>
          <w:szCs w:val="24"/>
        </w:rPr>
        <w:t>Sciences</w:t>
      </w:r>
      <w:r w:rsidRPr="008C7777">
        <w:rPr>
          <w:rFonts w:ascii="Times New Roman" w:hAnsi="Times New Roman"/>
          <w:sz w:val="24"/>
          <w:szCs w:val="24"/>
        </w:rPr>
        <w:t xml:space="preserve"> </w:t>
      </w:r>
      <w:r w:rsidRPr="008C7777">
        <w:rPr>
          <w:rFonts w:ascii="Times New Roman" w:hAnsi="Times New Roman"/>
          <w:i/>
          <w:sz w:val="24"/>
          <w:szCs w:val="24"/>
        </w:rPr>
        <w:t>théologiques en Pologne</w:t>
      </w:r>
      <w:r w:rsidRPr="008C777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predstavený na medzinárodnej vedeckej konferencii v Bejrúte</w:t>
      </w:r>
      <w:r w:rsidRPr="008C7777">
        <w:rPr>
          <w:rFonts w:ascii="Times New Roman" w:hAnsi="Times New Roman"/>
          <w:sz w:val="24"/>
          <w:szCs w:val="24"/>
        </w:rPr>
        <w:t xml:space="preserve"> nt. </w:t>
      </w:r>
      <w:r w:rsidRPr="008C7777">
        <w:rPr>
          <w:rFonts w:ascii="Times New Roman" w:hAnsi="Times New Roman"/>
          <w:i/>
          <w:sz w:val="24"/>
          <w:szCs w:val="24"/>
        </w:rPr>
        <w:t xml:space="preserve">Les sciences religieuses en contexte théologique </w:t>
      </w:r>
      <w:r w:rsidRPr="008C7777">
        <w:rPr>
          <w:rFonts w:ascii="Times New Roman" w:hAnsi="Times New Roman"/>
          <w:sz w:val="24"/>
          <w:szCs w:val="24"/>
        </w:rPr>
        <w:t>(30.04-02.05.2010 r.)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Referá</w:t>
      </w:r>
      <w:r w:rsidRPr="008C7777">
        <w:rPr>
          <w:rFonts w:ascii="Times New Roman" w:hAnsi="Times New Roman"/>
          <w:sz w:val="24"/>
          <w:szCs w:val="24"/>
        </w:rPr>
        <w:t xml:space="preserve">t pt. </w:t>
      </w:r>
      <w:r w:rsidRPr="008C7777">
        <w:rPr>
          <w:rFonts w:ascii="Times New Roman" w:hAnsi="Times New Roman"/>
          <w:i/>
          <w:sz w:val="24"/>
          <w:szCs w:val="24"/>
        </w:rPr>
        <w:t>Nieomylność Kościoła i w Kościele</w:t>
      </w:r>
      <w:r w:rsidRPr="008C77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predstavený na VI. Celopoľskom sympóziu</w:t>
      </w:r>
      <w:r w:rsidRPr="008C7777">
        <w:rPr>
          <w:rFonts w:ascii="Times New Roman" w:hAnsi="Times New Roman"/>
          <w:sz w:val="24"/>
          <w:szCs w:val="24"/>
        </w:rPr>
        <w:t xml:space="preserve"> pt. </w:t>
      </w:r>
      <w:r w:rsidRPr="008C7777">
        <w:rPr>
          <w:rStyle w:val="Siln"/>
          <w:rFonts w:ascii="Times New Roman" w:hAnsi="Times New Roman"/>
          <w:b w:val="0"/>
          <w:bCs/>
          <w:i/>
          <w:sz w:val="24"/>
          <w:szCs w:val="24"/>
        </w:rPr>
        <w:t>Apologia religii</w:t>
      </w:r>
      <w:r w:rsidRPr="008C7777">
        <w:rPr>
          <w:rStyle w:val="Siln"/>
          <w:rFonts w:ascii="Times New Roman" w:hAnsi="Times New Roman"/>
          <w:b w:val="0"/>
          <w:bCs/>
          <w:sz w:val="24"/>
          <w:szCs w:val="24"/>
        </w:rPr>
        <w:t xml:space="preserve">, </w:t>
      </w:r>
      <w:r>
        <w:rPr>
          <w:rStyle w:val="Siln"/>
          <w:rFonts w:ascii="Times New Roman" w:hAnsi="Times New Roman"/>
          <w:b w:val="0"/>
          <w:bCs/>
          <w:sz w:val="24"/>
          <w:szCs w:val="24"/>
        </w:rPr>
        <w:t>zorganizovanom Katedrou filozofie relígie Filozofickej fakulty KUL</w:t>
      </w:r>
      <w:r w:rsidRPr="008C7777">
        <w:rPr>
          <w:rFonts w:ascii="Times New Roman" w:hAnsi="Times New Roman"/>
          <w:sz w:val="24"/>
          <w:szCs w:val="24"/>
        </w:rPr>
        <w:t xml:space="preserve"> (28-29 września 2010 r.). 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Referá</w:t>
      </w:r>
      <w:r w:rsidRPr="008C7777">
        <w:rPr>
          <w:rFonts w:ascii="Times New Roman" w:hAnsi="Times New Roman"/>
          <w:sz w:val="24"/>
          <w:szCs w:val="24"/>
        </w:rPr>
        <w:t xml:space="preserve">t pt. </w:t>
      </w:r>
      <w:r w:rsidRPr="008C7777">
        <w:rPr>
          <w:rFonts w:ascii="Times New Roman" w:hAnsi="Times New Roman"/>
          <w:i/>
          <w:sz w:val="24"/>
          <w:szCs w:val="24"/>
        </w:rPr>
        <w:t xml:space="preserve">Zbawcza funkcja Kościoła </w:t>
      </w:r>
      <w:r w:rsidRPr="008C7777">
        <w:rPr>
          <w:rFonts w:ascii="Times New Roman" w:hAnsi="Times New Roman"/>
          <w:sz w:val="24"/>
          <w:szCs w:val="24"/>
        </w:rPr>
        <w:t xml:space="preserve">wygłoszony na </w:t>
      </w:r>
      <w:r>
        <w:rPr>
          <w:rFonts w:ascii="Times New Roman" w:hAnsi="Times New Roman"/>
          <w:sz w:val="24"/>
          <w:szCs w:val="24"/>
        </w:rPr>
        <w:t xml:space="preserve">Medzinárodnom sympóziu </w:t>
      </w:r>
      <w:r w:rsidRPr="008C7777">
        <w:rPr>
          <w:rFonts w:ascii="Times New Roman" w:hAnsi="Times New Roman"/>
          <w:sz w:val="24"/>
          <w:szCs w:val="24"/>
        </w:rPr>
        <w:t>pt. „Kościół jedyny”,</w:t>
      </w:r>
      <w:r w:rsidRPr="008C7777">
        <w:rPr>
          <w:rFonts w:ascii="Times New Roman" w:hAnsi="Times New Roman"/>
          <w:i/>
          <w:sz w:val="24"/>
          <w:szCs w:val="24"/>
        </w:rPr>
        <w:t xml:space="preserve"> </w:t>
      </w:r>
      <w:r w:rsidRPr="008C7777">
        <w:rPr>
          <w:rFonts w:ascii="Times New Roman" w:hAnsi="Times New Roman"/>
          <w:sz w:val="24"/>
          <w:szCs w:val="24"/>
        </w:rPr>
        <w:t>zorganizo</w:t>
      </w:r>
      <w:r>
        <w:rPr>
          <w:rFonts w:ascii="Times New Roman" w:hAnsi="Times New Roman"/>
          <w:sz w:val="24"/>
          <w:szCs w:val="24"/>
        </w:rPr>
        <w:t>vanom Teologickým inštitútom vo Ľvove</w:t>
      </w:r>
      <w:r w:rsidRPr="008C7777">
        <w:rPr>
          <w:rFonts w:ascii="Times New Roman" w:hAnsi="Times New Roman"/>
          <w:sz w:val="24"/>
          <w:szCs w:val="24"/>
        </w:rPr>
        <w:t xml:space="preserve"> (22.10.2010 r.)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Referá</w:t>
      </w:r>
      <w:r w:rsidRPr="008C7777">
        <w:rPr>
          <w:rFonts w:ascii="Times New Roman" w:hAnsi="Times New Roman"/>
          <w:sz w:val="24"/>
          <w:szCs w:val="24"/>
        </w:rPr>
        <w:t xml:space="preserve">t pt. </w:t>
      </w:r>
      <w:r w:rsidRPr="008C7777">
        <w:rPr>
          <w:rFonts w:ascii="Times New Roman" w:hAnsi="Times New Roman"/>
          <w:i/>
          <w:sz w:val="24"/>
          <w:szCs w:val="24"/>
        </w:rPr>
        <w:t>Badanie teologicznoreligijne w Polsce</w:t>
      </w:r>
      <w:r w:rsidRPr="008C777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predstavený na sympóziu n</w:t>
      </w:r>
      <w:r w:rsidRPr="008C7777">
        <w:rPr>
          <w:rFonts w:ascii="Times New Roman" w:hAnsi="Times New Roman"/>
          <w:bCs/>
          <w:sz w:val="24"/>
          <w:szCs w:val="24"/>
        </w:rPr>
        <w:t xml:space="preserve">t. „Badania religiologiczne w Polsce”, </w:t>
      </w:r>
      <w:r>
        <w:rPr>
          <w:rFonts w:ascii="Times New Roman" w:hAnsi="Times New Roman"/>
          <w:bCs/>
          <w:sz w:val="24"/>
          <w:szCs w:val="24"/>
        </w:rPr>
        <w:t>zorganizovanom Katedrou histórie a etnológie relígie Kul v Lubline</w:t>
      </w:r>
      <w:r w:rsidRPr="008C7777">
        <w:rPr>
          <w:rFonts w:ascii="Times New Roman" w:hAnsi="Times New Roman"/>
          <w:bCs/>
          <w:sz w:val="24"/>
          <w:szCs w:val="24"/>
        </w:rPr>
        <w:t xml:space="preserve"> (25.10.2010 r.)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7777">
        <w:rPr>
          <w:rFonts w:ascii="Times New Roman" w:hAnsi="Times New Roman"/>
          <w:bCs/>
          <w:i/>
          <w:sz w:val="24"/>
          <w:szCs w:val="24"/>
        </w:rPr>
        <w:t>Koncepcja Objawienia według René Latourelle'a</w:t>
      </w:r>
      <w:r w:rsidRPr="008C7777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referát predstavený na sympóziu </w:t>
      </w:r>
      <w:r w:rsidRPr="008C7777">
        <w:rPr>
          <w:rFonts w:ascii="Times New Roman" w:hAnsi="Times New Roman"/>
          <w:bCs/>
          <w:sz w:val="24"/>
          <w:szCs w:val="24"/>
        </w:rPr>
        <w:t xml:space="preserve">nt. „Objawienie Boże w interpretacji współczesnych teologów”, </w:t>
      </w:r>
      <w:r>
        <w:rPr>
          <w:rFonts w:ascii="Times New Roman" w:hAnsi="Times New Roman"/>
          <w:bCs/>
          <w:sz w:val="24"/>
          <w:szCs w:val="24"/>
        </w:rPr>
        <w:t xml:space="preserve">zorganizovanom Teologickou fakultou UAM v Poznani </w:t>
      </w:r>
      <w:r w:rsidRPr="008C7777">
        <w:rPr>
          <w:rFonts w:ascii="Times New Roman" w:hAnsi="Times New Roman"/>
          <w:bCs/>
          <w:sz w:val="24"/>
          <w:szCs w:val="24"/>
        </w:rPr>
        <w:t>(27.05.2011 r.)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Verejná prednáška</w:t>
      </w:r>
      <w:r w:rsidRPr="008C7777">
        <w:rPr>
          <w:rFonts w:ascii="Times New Roman" w:hAnsi="Times New Roman"/>
          <w:sz w:val="24"/>
          <w:szCs w:val="24"/>
        </w:rPr>
        <w:t xml:space="preserve"> nt. </w:t>
      </w:r>
      <w:r w:rsidRPr="008C7777">
        <w:rPr>
          <w:rFonts w:ascii="Times New Roman" w:hAnsi="Times New Roman"/>
          <w:i/>
          <w:sz w:val="24"/>
          <w:szCs w:val="24"/>
        </w:rPr>
        <w:t xml:space="preserve">Wyjątkowy charakter chrześcijaństwa </w:t>
      </w:r>
      <w:r>
        <w:rPr>
          <w:rFonts w:ascii="Times New Roman" w:hAnsi="Times New Roman"/>
          <w:sz w:val="24"/>
          <w:szCs w:val="24"/>
        </w:rPr>
        <w:t>pre</w:t>
      </w:r>
      <w:r w:rsidRPr="008C77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Univerzitu tretieho veku v J</w:t>
      </w:r>
      <w:r w:rsidRPr="008C7777">
        <w:rPr>
          <w:rFonts w:ascii="Times New Roman" w:hAnsi="Times New Roman"/>
          <w:sz w:val="24"/>
          <w:szCs w:val="24"/>
        </w:rPr>
        <w:t>astrzębiu-Zdroju (</w:t>
      </w:r>
      <w:r>
        <w:rPr>
          <w:rFonts w:ascii="Times New Roman" w:hAnsi="Times New Roman"/>
          <w:sz w:val="24"/>
          <w:szCs w:val="24"/>
        </w:rPr>
        <w:t xml:space="preserve">patriaci do Univerzity Sliezka v </w:t>
      </w:r>
      <w:r w:rsidRPr="008C7777">
        <w:rPr>
          <w:rFonts w:ascii="Times New Roman" w:hAnsi="Times New Roman"/>
          <w:sz w:val="24"/>
          <w:szCs w:val="24"/>
        </w:rPr>
        <w:t>Katowic</w:t>
      </w:r>
      <w:r>
        <w:rPr>
          <w:rFonts w:ascii="Times New Roman" w:hAnsi="Times New Roman"/>
          <w:sz w:val="24"/>
          <w:szCs w:val="24"/>
        </w:rPr>
        <w:t>i</w:t>
      </w:r>
      <w:r w:rsidRPr="008C7777">
        <w:rPr>
          <w:rFonts w:ascii="Times New Roman" w:hAnsi="Times New Roman"/>
          <w:sz w:val="24"/>
          <w:szCs w:val="24"/>
        </w:rPr>
        <w:t xml:space="preserve">ach) (27.04.2011 r.) </w:t>
      </w:r>
    </w:p>
    <w:p w:rsidR="00C85875" w:rsidRPr="008C7777" w:rsidRDefault="00C85875" w:rsidP="008C7777">
      <w:pPr>
        <w:pStyle w:val="Odsekzoznamu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Verejná prednáška </w:t>
      </w:r>
      <w:r w:rsidRPr="008C7777">
        <w:rPr>
          <w:rFonts w:ascii="Times New Roman" w:hAnsi="Times New Roman"/>
          <w:sz w:val="24"/>
          <w:szCs w:val="24"/>
        </w:rPr>
        <w:t xml:space="preserve">nt. </w:t>
      </w:r>
      <w:r w:rsidRPr="008C7777">
        <w:rPr>
          <w:rFonts w:ascii="Times New Roman" w:hAnsi="Times New Roman"/>
          <w:i/>
          <w:sz w:val="24"/>
          <w:szCs w:val="24"/>
        </w:rPr>
        <w:t xml:space="preserve">Wyjątkowy charakter chrześcijaństwa </w:t>
      </w:r>
      <w:r w:rsidRPr="008C7777">
        <w:rPr>
          <w:rFonts w:ascii="Times New Roman" w:hAnsi="Times New Roman"/>
          <w:sz w:val="24"/>
          <w:szCs w:val="24"/>
        </w:rPr>
        <w:t xml:space="preserve">na </w:t>
      </w:r>
      <w:r>
        <w:rPr>
          <w:rFonts w:ascii="Times New Roman" w:hAnsi="Times New Roman"/>
          <w:sz w:val="24"/>
          <w:szCs w:val="24"/>
        </w:rPr>
        <w:t>Teologickej fakulte UAM v Poznani</w:t>
      </w:r>
      <w:r w:rsidRPr="008C7777">
        <w:rPr>
          <w:rFonts w:ascii="Times New Roman" w:hAnsi="Times New Roman"/>
          <w:sz w:val="24"/>
          <w:szCs w:val="24"/>
        </w:rPr>
        <w:t xml:space="preserve"> (12.04.2011 r.) </w:t>
      </w:r>
    </w:p>
    <w:p w:rsidR="00C85875" w:rsidRPr="00F20490" w:rsidRDefault="00C85875" w:rsidP="00890B32">
      <w:pPr>
        <w:tabs>
          <w:tab w:val="left" w:pos="9000"/>
        </w:tabs>
        <w:spacing w:line="360" w:lineRule="auto"/>
        <w:ind w:right="72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F20490">
        <w:rPr>
          <w:rFonts w:ascii="Times New Roman" w:hAnsi="Times New Roman"/>
          <w:sz w:val="24"/>
          <w:szCs w:val="24"/>
        </w:rPr>
        <w:t xml:space="preserve">účastnil sa na viacerých prihlásených vedeckých konferenciách doma i v zahraničí. 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  <w:r>
        <w:t>Posudzovateľská činnosť: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  <w:r>
        <w:t>A./ Redakčné recenzie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 w:rsidRPr="00E301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habilitačnej práce</w:t>
      </w:r>
      <w:r w:rsidRPr="00E301F7">
        <w:rPr>
          <w:rFonts w:ascii="Times New Roman" w:hAnsi="Times New Roman"/>
          <w:sz w:val="24"/>
          <w:szCs w:val="24"/>
        </w:rPr>
        <w:t xml:space="preserve"> A. Anderwalda pt. </w:t>
      </w:r>
      <w:r w:rsidRPr="00E301F7">
        <w:rPr>
          <w:rFonts w:ascii="Times New Roman" w:hAnsi="Times New Roman"/>
          <w:i/>
          <w:sz w:val="24"/>
          <w:szCs w:val="24"/>
        </w:rPr>
        <w:t>Teologia a nauki przyrodnicze. Rola wiedzy przyrodniczej w dociekaniach teologicznych</w:t>
      </w:r>
      <w:r w:rsidRPr="00E301F7">
        <w:rPr>
          <w:rFonts w:ascii="Times New Roman" w:hAnsi="Times New Roman"/>
          <w:sz w:val="24"/>
          <w:szCs w:val="24"/>
        </w:rPr>
        <w:t xml:space="preserve"> (Opole 2007 ss. 227). 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knihy</w:t>
      </w:r>
      <w:r w:rsidRPr="00E301F7">
        <w:rPr>
          <w:rFonts w:ascii="Times New Roman" w:hAnsi="Times New Roman"/>
          <w:sz w:val="24"/>
          <w:szCs w:val="24"/>
        </w:rPr>
        <w:t xml:space="preserve"> S. Gierlotki pt. </w:t>
      </w:r>
      <w:r w:rsidRPr="00E301F7">
        <w:rPr>
          <w:rFonts w:ascii="Times New Roman" w:hAnsi="Times New Roman"/>
          <w:i/>
          <w:sz w:val="24"/>
          <w:szCs w:val="24"/>
        </w:rPr>
        <w:t xml:space="preserve">Bazylika franciszkańska św. Ludwika i Wniebowzięcia Najświętszej Maryi Panny w Katowicach Panewnikach. 100 lat od konsekracji </w:t>
      </w:r>
      <w:r w:rsidRPr="00E301F7">
        <w:rPr>
          <w:rFonts w:ascii="Times New Roman" w:hAnsi="Times New Roman"/>
          <w:sz w:val="24"/>
          <w:szCs w:val="24"/>
        </w:rPr>
        <w:t xml:space="preserve">(Katowice 2007 ss. 69). 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knihy</w:t>
      </w:r>
      <w:r w:rsidRPr="00E301F7">
        <w:rPr>
          <w:rFonts w:ascii="Times New Roman" w:hAnsi="Times New Roman"/>
          <w:sz w:val="24"/>
          <w:szCs w:val="24"/>
        </w:rPr>
        <w:t xml:space="preserve"> red. M. Ruseckiego </w:t>
      </w:r>
      <w:r w:rsidRPr="00E301F7">
        <w:rPr>
          <w:rFonts w:ascii="Times New Roman" w:hAnsi="Times New Roman"/>
          <w:i/>
          <w:sz w:val="24"/>
          <w:szCs w:val="24"/>
        </w:rPr>
        <w:t>Personalizm polski</w:t>
      </w:r>
      <w:r w:rsidRPr="00E301F7">
        <w:rPr>
          <w:rFonts w:ascii="Times New Roman" w:hAnsi="Times New Roman"/>
          <w:sz w:val="24"/>
          <w:szCs w:val="24"/>
        </w:rPr>
        <w:t>. Lublin  2008 ss. 480.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knihy</w:t>
      </w:r>
      <w:r w:rsidRPr="00E301F7">
        <w:rPr>
          <w:rFonts w:ascii="Times New Roman" w:hAnsi="Times New Roman"/>
          <w:sz w:val="24"/>
          <w:szCs w:val="24"/>
        </w:rPr>
        <w:t xml:space="preserve"> S. Gierlotki pt. </w:t>
      </w:r>
      <w:r w:rsidRPr="00E301F7">
        <w:rPr>
          <w:rFonts w:ascii="Times New Roman" w:hAnsi="Times New Roman"/>
          <w:i/>
          <w:sz w:val="24"/>
          <w:szCs w:val="24"/>
        </w:rPr>
        <w:t>Betlejka panewnicka, czyli żłóbek bożonarodzeniowy w Bazylice Ojców Franciszkanów w Katowicach – Panewnikach.</w:t>
      </w:r>
      <w:r w:rsidRPr="00E301F7">
        <w:rPr>
          <w:rFonts w:ascii="Times New Roman" w:hAnsi="Times New Roman"/>
          <w:sz w:val="24"/>
          <w:szCs w:val="24"/>
        </w:rPr>
        <w:t xml:space="preserve"> Katowice 2008 ss. 7. 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knihy</w:t>
      </w:r>
      <w:r w:rsidRPr="00E301F7">
        <w:rPr>
          <w:rFonts w:ascii="Times New Roman" w:hAnsi="Times New Roman"/>
          <w:sz w:val="24"/>
          <w:szCs w:val="24"/>
        </w:rPr>
        <w:t xml:space="preserve"> D. Zalewskiej pt. </w:t>
      </w:r>
      <w:r w:rsidRPr="00E301F7">
        <w:rPr>
          <w:rFonts w:ascii="Times New Roman" w:hAnsi="Times New Roman"/>
          <w:i/>
          <w:sz w:val="24"/>
          <w:szCs w:val="24"/>
        </w:rPr>
        <w:t>Reforma liturgii? Służba Boża</w:t>
      </w:r>
      <w:r w:rsidRPr="00E301F7">
        <w:rPr>
          <w:rFonts w:ascii="Times New Roman" w:hAnsi="Times New Roman"/>
          <w:sz w:val="24"/>
          <w:szCs w:val="24"/>
        </w:rPr>
        <w:t xml:space="preserve"> </w:t>
      </w:r>
      <w:r w:rsidRPr="00E301F7">
        <w:rPr>
          <w:rFonts w:ascii="Times New Roman" w:hAnsi="Times New Roman"/>
          <w:i/>
          <w:sz w:val="24"/>
          <w:szCs w:val="24"/>
        </w:rPr>
        <w:t>w myśli teologicznej Josepha Ratzingera.</w:t>
      </w:r>
      <w:r w:rsidRPr="00E301F7">
        <w:rPr>
          <w:rFonts w:ascii="Times New Roman" w:hAnsi="Times New Roman"/>
          <w:sz w:val="24"/>
          <w:szCs w:val="24"/>
        </w:rPr>
        <w:t xml:space="preserve"> Toruń 2008 ss. 110. 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lastRenderedPageBreak/>
        <w:t>Redakčná recenzia</w:t>
      </w:r>
      <w:r>
        <w:rPr>
          <w:rFonts w:ascii="Times New Roman" w:hAnsi="Times New Roman"/>
          <w:sz w:val="24"/>
          <w:szCs w:val="24"/>
        </w:rPr>
        <w:t xml:space="preserve"> knihy</w:t>
      </w:r>
      <w:r w:rsidRPr="00E301F7">
        <w:rPr>
          <w:rFonts w:ascii="Times New Roman" w:hAnsi="Times New Roman"/>
          <w:sz w:val="24"/>
          <w:szCs w:val="24"/>
        </w:rPr>
        <w:t xml:space="preserve"> J. Cudy pt. </w:t>
      </w:r>
      <w:r w:rsidRPr="00E301F7">
        <w:rPr>
          <w:rFonts w:ascii="Times New Roman" w:hAnsi="Times New Roman"/>
          <w:i/>
          <w:sz w:val="24"/>
          <w:szCs w:val="24"/>
        </w:rPr>
        <w:t xml:space="preserve">Człowiek dowodem istnienia Boga? </w:t>
      </w:r>
      <w:r w:rsidRPr="00E301F7">
        <w:rPr>
          <w:rFonts w:ascii="Times New Roman" w:hAnsi="Times New Roman"/>
          <w:sz w:val="24"/>
          <w:szCs w:val="24"/>
        </w:rPr>
        <w:t>Katowice 2010 ss. 127.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knihy</w:t>
      </w:r>
      <w:r w:rsidRPr="00E301F7">
        <w:rPr>
          <w:rFonts w:ascii="Times New Roman" w:hAnsi="Times New Roman"/>
          <w:sz w:val="24"/>
          <w:szCs w:val="24"/>
        </w:rPr>
        <w:t xml:space="preserve"> </w:t>
      </w:r>
      <w:r w:rsidRPr="00E301F7">
        <w:rPr>
          <w:rFonts w:ascii="Times New Roman" w:hAnsi="Times New Roman"/>
          <w:i/>
          <w:sz w:val="24"/>
          <w:szCs w:val="24"/>
        </w:rPr>
        <w:t xml:space="preserve">Tożsamość teologii. </w:t>
      </w:r>
      <w:r w:rsidRPr="00E301F7">
        <w:rPr>
          <w:rFonts w:ascii="Times New Roman" w:hAnsi="Times New Roman"/>
          <w:sz w:val="24"/>
          <w:szCs w:val="24"/>
          <w:lang w:val="en-US"/>
        </w:rPr>
        <w:t>Red. A. Anderwald, T. Dola, M. Rusecki. Opole 2010 ss. 478.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knihy</w:t>
      </w:r>
      <w:r w:rsidRPr="00E301F7">
        <w:rPr>
          <w:rFonts w:ascii="Times New Roman" w:hAnsi="Times New Roman"/>
          <w:sz w:val="24"/>
          <w:szCs w:val="24"/>
        </w:rPr>
        <w:t xml:space="preserve"> M. Ruckiego pt. </w:t>
      </w:r>
      <w:r w:rsidRPr="00E301F7">
        <w:rPr>
          <w:rFonts w:ascii="Times New Roman" w:hAnsi="Times New Roman"/>
          <w:i/>
          <w:sz w:val="24"/>
          <w:szCs w:val="24"/>
        </w:rPr>
        <w:t xml:space="preserve">Spotkanie buddyzmu zen z chrześcijaństwem w świetle anglojęzycznych publikacji Daisetza Teitaro Suzukiego </w:t>
      </w:r>
      <w:r w:rsidRPr="00E301F7">
        <w:rPr>
          <w:rFonts w:ascii="Times New Roman" w:hAnsi="Times New Roman"/>
          <w:sz w:val="24"/>
          <w:szCs w:val="24"/>
        </w:rPr>
        <w:t>(2009)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článku</w:t>
      </w:r>
      <w:r w:rsidRPr="00E301F7">
        <w:rPr>
          <w:rFonts w:ascii="Times New Roman" w:hAnsi="Times New Roman"/>
          <w:sz w:val="24"/>
          <w:szCs w:val="24"/>
        </w:rPr>
        <w:t xml:space="preserve"> M. Romaszko </w:t>
      </w:r>
      <w:r w:rsidRPr="00E301F7">
        <w:rPr>
          <w:rFonts w:ascii="Times New Roman" w:hAnsi="Times New Roman"/>
          <w:i/>
          <w:sz w:val="24"/>
          <w:szCs w:val="24"/>
        </w:rPr>
        <w:t xml:space="preserve">Pluralistyczna teologia religii. </w:t>
      </w:r>
      <w:r w:rsidRPr="00E301F7">
        <w:rPr>
          <w:rFonts w:ascii="Times New Roman" w:hAnsi="Times New Roman"/>
          <w:sz w:val="24"/>
          <w:szCs w:val="24"/>
        </w:rPr>
        <w:t xml:space="preserve">2008. 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hd w:val="clear" w:color="auto" w:fill="FFFFFF"/>
        <w:spacing w:before="274" w:after="0" w:line="360" w:lineRule="auto"/>
        <w:ind w:left="0" w:firstLine="709"/>
        <w:jc w:val="both"/>
        <w:rPr>
          <w:rFonts w:ascii="Times New Roman" w:hAnsi="Times New Roman"/>
          <w:color w:val="000000"/>
          <w:w w:val="90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článku</w:t>
      </w:r>
      <w:r w:rsidRPr="00E301F7">
        <w:rPr>
          <w:rFonts w:ascii="Times New Roman" w:hAnsi="Times New Roman"/>
          <w:sz w:val="24"/>
          <w:szCs w:val="24"/>
        </w:rPr>
        <w:t xml:space="preserve"> P. Rabczyńskiego </w:t>
      </w:r>
      <w:r w:rsidRPr="00E301F7">
        <w:rPr>
          <w:rFonts w:ascii="Times New Roman" w:hAnsi="Times New Roman"/>
          <w:i/>
          <w:sz w:val="24"/>
          <w:szCs w:val="24"/>
        </w:rPr>
        <w:t xml:space="preserve">Sprawa Jezusa trwa nadal. Odpowiedź na pluralistyczną teologię religii. </w:t>
      </w:r>
      <w:r w:rsidRPr="00E301F7">
        <w:rPr>
          <w:rFonts w:ascii="Times New Roman" w:hAnsi="Times New Roman"/>
          <w:sz w:val="24"/>
          <w:szCs w:val="24"/>
        </w:rPr>
        <w:t>2008.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hd w:val="clear" w:color="auto" w:fill="FFFFFF"/>
        <w:spacing w:before="274" w:after="0" w:line="360" w:lineRule="auto"/>
        <w:ind w:left="0" w:firstLine="709"/>
        <w:jc w:val="both"/>
        <w:rPr>
          <w:rFonts w:ascii="Times New Roman" w:hAnsi="Times New Roman"/>
          <w:color w:val="000000"/>
          <w:w w:val="90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knihy</w:t>
      </w:r>
      <w:r w:rsidRPr="00E301F7">
        <w:rPr>
          <w:rFonts w:ascii="Times New Roman" w:hAnsi="Times New Roman"/>
          <w:sz w:val="24"/>
          <w:szCs w:val="24"/>
        </w:rPr>
        <w:t xml:space="preserve"> P. Sokołowskiego pt. </w:t>
      </w:r>
      <w:r w:rsidRPr="00E301F7">
        <w:rPr>
          <w:rFonts w:ascii="Times New Roman" w:hAnsi="Times New Roman"/>
          <w:i/>
          <w:sz w:val="24"/>
          <w:szCs w:val="24"/>
        </w:rPr>
        <w:t>Objawiona miłość. Agapetologiczna wiarygodność chrześcijaństwa</w:t>
      </w:r>
      <w:r w:rsidRPr="00E301F7">
        <w:rPr>
          <w:rFonts w:ascii="Times New Roman" w:hAnsi="Times New Roman"/>
          <w:sz w:val="24"/>
          <w:szCs w:val="24"/>
        </w:rPr>
        <w:t xml:space="preserve"> (2010).</w:t>
      </w:r>
    </w:p>
    <w:p w:rsidR="00C85875" w:rsidRPr="00E301F7" w:rsidRDefault="00C85875" w:rsidP="00890B32">
      <w:pPr>
        <w:pStyle w:val="Odsekzoznamu"/>
        <w:numPr>
          <w:ilvl w:val="0"/>
          <w:numId w:val="6"/>
        </w:numPr>
        <w:shd w:val="clear" w:color="auto" w:fill="FFFFFF"/>
        <w:spacing w:before="274" w:after="0" w:line="360" w:lineRule="auto"/>
        <w:ind w:left="0" w:firstLine="709"/>
        <w:jc w:val="both"/>
        <w:rPr>
          <w:rFonts w:ascii="Times New Roman" w:hAnsi="Times New Roman"/>
          <w:color w:val="000000"/>
          <w:w w:val="90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článku</w:t>
      </w:r>
      <w:r w:rsidRPr="00E301F7">
        <w:rPr>
          <w:rFonts w:ascii="Times New Roman" w:hAnsi="Times New Roman"/>
          <w:sz w:val="24"/>
          <w:szCs w:val="24"/>
        </w:rPr>
        <w:t xml:space="preserve"> M. Romaszko pt. </w:t>
      </w:r>
      <w:r w:rsidRPr="00E301F7">
        <w:rPr>
          <w:rFonts w:ascii="Times New Roman" w:hAnsi="Times New Roman"/>
          <w:i/>
          <w:sz w:val="24"/>
          <w:szCs w:val="24"/>
        </w:rPr>
        <w:t>Koncepcja dialogu międzyreligijnego w świetle wybranych dokumentów Magisterium Ecclesiae</w:t>
      </w:r>
      <w:r w:rsidRPr="00E301F7">
        <w:rPr>
          <w:rFonts w:ascii="Times New Roman" w:hAnsi="Times New Roman"/>
          <w:sz w:val="24"/>
          <w:szCs w:val="24"/>
        </w:rPr>
        <w:t xml:space="preserve">. </w:t>
      </w:r>
    </w:p>
    <w:p w:rsidR="00C85875" w:rsidRPr="00086F60" w:rsidRDefault="00C85875" w:rsidP="00890B32">
      <w:pPr>
        <w:pStyle w:val="Odsekzoznamu"/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w w:val="90"/>
          <w:sz w:val="24"/>
          <w:szCs w:val="24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článku</w:t>
      </w:r>
      <w:r w:rsidRPr="00E301F7">
        <w:rPr>
          <w:rFonts w:ascii="Times New Roman" w:hAnsi="Times New Roman"/>
          <w:sz w:val="24"/>
          <w:szCs w:val="24"/>
        </w:rPr>
        <w:t xml:space="preserve"> </w:t>
      </w:r>
      <w:r w:rsidRPr="00086F60">
        <w:rPr>
          <w:rFonts w:ascii="Times New Roman" w:hAnsi="Times New Roman"/>
          <w:color w:val="000000"/>
          <w:w w:val="90"/>
          <w:sz w:val="24"/>
          <w:szCs w:val="24"/>
        </w:rPr>
        <w:t xml:space="preserve">Teresy Stanek </w:t>
      </w:r>
      <w:r w:rsidRPr="00086F60">
        <w:rPr>
          <w:rFonts w:ascii="Times New Roman" w:hAnsi="Times New Roman"/>
          <w:i/>
          <w:color w:val="000000"/>
          <w:w w:val="90"/>
          <w:sz w:val="24"/>
          <w:szCs w:val="24"/>
        </w:rPr>
        <w:t xml:space="preserve">Biblia na tle pism sakralnych innych ludów </w:t>
      </w:r>
      <w:r w:rsidRPr="00086F60">
        <w:rPr>
          <w:rFonts w:ascii="Times New Roman" w:hAnsi="Times New Roman"/>
          <w:color w:val="000000"/>
          <w:w w:val="90"/>
          <w:sz w:val="24"/>
          <w:szCs w:val="24"/>
        </w:rPr>
        <w:t xml:space="preserve">(„Poznańskie Studia Teologiczne” 2010). </w:t>
      </w:r>
    </w:p>
    <w:p w:rsidR="00C85875" w:rsidRPr="00720029" w:rsidRDefault="00C85875" w:rsidP="00890B32">
      <w:pPr>
        <w:pStyle w:val="Odsekzoznamu"/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color w:val="000000"/>
          <w:w w:val="90"/>
        </w:rPr>
      </w:pPr>
      <w:r w:rsidRPr="00086F60">
        <w:rPr>
          <w:rFonts w:ascii="Times New Roman" w:hAnsi="Times New Roman"/>
          <w:sz w:val="24"/>
          <w:szCs w:val="24"/>
        </w:rPr>
        <w:t>Redakčná recenzia</w:t>
      </w:r>
      <w:r>
        <w:rPr>
          <w:rFonts w:ascii="Times New Roman" w:hAnsi="Times New Roman"/>
          <w:sz w:val="24"/>
          <w:szCs w:val="24"/>
        </w:rPr>
        <w:t xml:space="preserve"> článku</w:t>
      </w:r>
      <w:r w:rsidRPr="00E301F7">
        <w:rPr>
          <w:rFonts w:ascii="Times New Roman" w:hAnsi="Times New Roman"/>
          <w:sz w:val="24"/>
          <w:szCs w:val="24"/>
        </w:rPr>
        <w:t xml:space="preserve"> J. Cudy </w:t>
      </w:r>
      <w:r w:rsidRPr="00E301F7">
        <w:rPr>
          <w:rFonts w:ascii="Times New Roman" w:hAnsi="Times New Roman"/>
          <w:bCs/>
          <w:i/>
          <w:iCs/>
          <w:sz w:val="24"/>
          <w:szCs w:val="24"/>
        </w:rPr>
        <w:t xml:space="preserve">Interdyscyplinarna solidarność teologii </w:t>
      </w:r>
      <w:r w:rsidRPr="00E301F7">
        <w:rPr>
          <w:rFonts w:ascii="Times New Roman" w:hAnsi="Times New Roman"/>
          <w:bCs/>
          <w:iCs/>
          <w:sz w:val="24"/>
          <w:szCs w:val="24"/>
        </w:rPr>
        <w:t xml:space="preserve">(03.05.2011). 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  <w:r>
        <w:t>B./ Vedecké recenzie</w:t>
      </w:r>
    </w:p>
    <w:p w:rsidR="00C85875" w:rsidRPr="00E301F7" w:rsidRDefault="00C85875" w:rsidP="00890B32">
      <w:pPr>
        <w:pStyle w:val="Odsekzoznamu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Recenzia doktorskej práce Mgr.</w:t>
      </w:r>
      <w:r w:rsidRPr="00E301F7">
        <w:rPr>
          <w:rFonts w:ascii="Times New Roman" w:hAnsi="Times New Roman"/>
          <w:sz w:val="24"/>
          <w:szCs w:val="24"/>
        </w:rPr>
        <w:t xml:space="preserve"> Mariusza Ruckiego</w:t>
      </w:r>
      <w:r>
        <w:rPr>
          <w:rFonts w:ascii="Times New Roman" w:hAnsi="Times New Roman"/>
          <w:sz w:val="24"/>
          <w:szCs w:val="24"/>
        </w:rPr>
        <w:t>,</w:t>
      </w:r>
      <w:r w:rsidRPr="00E301F7">
        <w:rPr>
          <w:rFonts w:ascii="Times New Roman" w:hAnsi="Times New Roman"/>
          <w:sz w:val="24"/>
          <w:szCs w:val="24"/>
        </w:rPr>
        <w:t xml:space="preserve"> </w:t>
      </w:r>
      <w:r w:rsidRPr="00E301F7">
        <w:rPr>
          <w:rFonts w:ascii="Times New Roman" w:hAnsi="Times New Roman"/>
          <w:i/>
          <w:sz w:val="24"/>
          <w:szCs w:val="24"/>
        </w:rPr>
        <w:t xml:space="preserve">Spotkanie buddyzmu zen z chrześcijaństwem w świetle anglojęzycznych publikacji Daisetza Teitaro Suzukiego </w:t>
      </w:r>
      <w:r w:rsidRPr="00E301F7">
        <w:rPr>
          <w:rFonts w:ascii="Times New Roman" w:hAnsi="Times New Roman"/>
          <w:sz w:val="24"/>
          <w:szCs w:val="24"/>
        </w:rPr>
        <w:t xml:space="preserve">(Lublin 2009 ss. 376), </w:t>
      </w:r>
      <w:r>
        <w:rPr>
          <w:rFonts w:ascii="Times New Roman" w:hAnsi="Times New Roman"/>
          <w:sz w:val="24"/>
          <w:szCs w:val="24"/>
        </w:rPr>
        <w:t xml:space="preserve">napísanej pod vedením </w:t>
      </w:r>
      <w:r w:rsidRPr="00E301F7">
        <w:rPr>
          <w:rFonts w:ascii="Times New Roman" w:hAnsi="Times New Roman"/>
          <w:sz w:val="24"/>
          <w:szCs w:val="24"/>
        </w:rPr>
        <w:t xml:space="preserve">ks. </w:t>
      </w:r>
      <w:r>
        <w:rPr>
          <w:rFonts w:ascii="Times New Roman" w:hAnsi="Times New Roman"/>
          <w:sz w:val="24"/>
          <w:szCs w:val="24"/>
        </w:rPr>
        <w:t>prof. dra hab. Henryka Zimonia na</w:t>
      </w:r>
      <w:r w:rsidRPr="00E301F7">
        <w:rPr>
          <w:rFonts w:ascii="Times New Roman" w:hAnsi="Times New Roman"/>
          <w:sz w:val="24"/>
          <w:szCs w:val="24"/>
        </w:rPr>
        <w:t xml:space="preserve"> Kate</w:t>
      </w:r>
      <w:r>
        <w:rPr>
          <w:rFonts w:ascii="Times New Roman" w:hAnsi="Times New Roman"/>
          <w:sz w:val="24"/>
          <w:szCs w:val="24"/>
        </w:rPr>
        <w:t>dre histórie a etnológie relície KUL v</w:t>
      </w:r>
      <w:r w:rsidRPr="00E301F7">
        <w:rPr>
          <w:rFonts w:ascii="Times New Roman" w:hAnsi="Times New Roman"/>
          <w:sz w:val="24"/>
          <w:szCs w:val="24"/>
        </w:rPr>
        <w:t xml:space="preserve"> Lublinie. </w:t>
      </w:r>
    </w:p>
    <w:p w:rsidR="00C85875" w:rsidRPr="00E301F7" w:rsidRDefault="00C85875" w:rsidP="00890B32">
      <w:pPr>
        <w:pStyle w:val="Odsekzoznamu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Recenzia doktorskej práce Mgr.</w:t>
      </w:r>
      <w:r w:rsidRPr="00E301F7">
        <w:rPr>
          <w:rFonts w:ascii="Times New Roman" w:hAnsi="Times New Roman"/>
          <w:sz w:val="24"/>
          <w:szCs w:val="24"/>
        </w:rPr>
        <w:t xml:space="preserve"> Pawła Sokołowskiego</w:t>
      </w:r>
      <w:r>
        <w:rPr>
          <w:rFonts w:ascii="Times New Roman" w:hAnsi="Times New Roman"/>
          <w:sz w:val="24"/>
          <w:szCs w:val="24"/>
        </w:rPr>
        <w:t>,</w:t>
      </w:r>
      <w:r w:rsidRPr="00E301F7">
        <w:rPr>
          <w:rFonts w:ascii="Times New Roman" w:hAnsi="Times New Roman"/>
          <w:sz w:val="24"/>
          <w:szCs w:val="24"/>
        </w:rPr>
        <w:t xml:space="preserve"> </w:t>
      </w:r>
      <w:r w:rsidRPr="00E301F7">
        <w:rPr>
          <w:rFonts w:ascii="Times New Roman" w:hAnsi="Times New Roman"/>
          <w:i/>
          <w:sz w:val="24"/>
          <w:szCs w:val="24"/>
        </w:rPr>
        <w:t xml:space="preserve">Agapetologiczny argument wiarygodności chrześcijaństwa w polskojęzycznej literaturze teologicznofundamentalnej </w:t>
      </w:r>
      <w:r w:rsidRPr="00E301F7">
        <w:rPr>
          <w:rFonts w:ascii="Times New Roman" w:hAnsi="Times New Roman"/>
          <w:sz w:val="24"/>
          <w:szCs w:val="24"/>
        </w:rPr>
        <w:t xml:space="preserve">(Lublin 2009 ss. 383), </w:t>
      </w:r>
      <w:r>
        <w:rPr>
          <w:rFonts w:ascii="Times New Roman" w:hAnsi="Times New Roman"/>
          <w:sz w:val="24"/>
          <w:szCs w:val="24"/>
        </w:rPr>
        <w:t>napísanej pod vedením ks.</w:t>
      </w:r>
      <w:r w:rsidRPr="00E301F7">
        <w:rPr>
          <w:rFonts w:ascii="Times New Roman" w:hAnsi="Times New Roman"/>
          <w:sz w:val="24"/>
          <w:szCs w:val="24"/>
        </w:rPr>
        <w:t xml:space="preserve"> prof. dra hab. Mariana Ruseckiego </w:t>
      </w:r>
      <w:r>
        <w:rPr>
          <w:rFonts w:ascii="Times New Roman" w:hAnsi="Times New Roman"/>
          <w:sz w:val="24"/>
          <w:szCs w:val="24"/>
        </w:rPr>
        <w:t>na Katedre fundamentálnej kristológie KUL v</w:t>
      </w:r>
      <w:r w:rsidRPr="00E301F7">
        <w:rPr>
          <w:rFonts w:ascii="Times New Roman" w:hAnsi="Times New Roman"/>
          <w:sz w:val="24"/>
          <w:szCs w:val="24"/>
        </w:rPr>
        <w:t xml:space="preserve"> Lublinie. </w:t>
      </w:r>
    </w:p>
    <w:p w:rsidR="00C85875" w:rsidRPr="00E301F7" w:rsidRDefault="00C85875" w:rsidP="00890B3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Recenzia doktorskej práce ks. Mgr.</w:t>
      </w:r>
      <w:r w:rsidRPr="00E301F7">
        <w:rPr>
          <w:rFonts w:ascii="Times New Roman" w:hAnsi="Times New Roman"/>
          <w:sz w:val="24"/>
          <w:szCs w:val="24"/>
        </w:rPr>
        <w:t xml:space="preserve"> Zbigniewa Chromego</w:t>
      </w:r>
      <w:r>
        <w:rPr>
          <w:rFonts w:ascii="Times New Roman" w:hAnsi="Times New Roman"/>
          <w:sz w:val="24"/>
          <w:szCs w:val="24"/>
        </w:rPr>
        <w:t>,</w:t>
      </w:r>
      <w:r w:rsidRPr="00E301F7">
        <w:rPr>
          <w:rFonts w:ascii="Times New Roman" w:hAnsi="Times New Roman"/>
          <w:sz w:val="24"/>
          <w:szCs w:val="24"/>
        </w:rPr>
        <w:t xml:space="preserve"> </w:t>
      </w:r>
      <w:r w:rsidRPr="00E301F7">
        <w:rPr>
          <w:rFonts w:ascii="Times New Roman" w:hAnsi="Times New Roman"/>
          <w:i/>
          <w:sz w:val="24"/>
          <w:szCs w:val="24"/>
        </w:rPr>
        <w:t xml:space="preserve">O jedyności i powszechności zbawczej Jezusa Chrystusa w nauczaniu Josepha Ratzingera-Benedykta XVI </w:t>
      </w:r>
      <w:r w:rsidRPr="00E301F7">
        <w:rPr>
          <w:rFonts w:ascii="Times New Roman" w:hAnsi="Times New Roman"/>
          <w:sz w:val="24"/>
          <w:szCs w:val="24"/>
        </w:rPr>
        <w:t xml:space="preserve">(Lublin 2010 ss. 289), </w:t>
      </w:r>
      <w:r>
        <w:rPr>
          <w:rFonts w:ascii="Times New Roman" w:hAnsi="Times New Roman"/>
          <w:sz w:val="24"/>
          <w:szCs w:val="24"/>
        </w:rPr>
        <w:t xml:space="preserve">napísanej pod vedením </w:t>
      </w:r>
      <w:r w:rsidRPr="00E301F7">
        <w:rPr>
          <w:rFonts w:ascii="Times New Roman" w:hAnsi="Times New Roman"/>
          <w:sz w:val="24"/>
          <w:szCs w:val="24"/>
        </w:rPr>
        <w:t>ks. pro</w:t>
      </w:r>
      <w:r>
        <w:rPr>
          <w:rFonts w:ascii="Times New Roman" w:hAnsi="Times New Roman"/>
          <w:sz w:val="24"/>
          <w:szCs w:val="24"/>
        </w:rPr>
        <w:t>f. dra hab. Mariana Ruseckiego</w:t>
      </w:r>
      <w:r w:rsidRPr="00E301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Katedre fundamentálnej kristológie KUL v</w:t>
      </w:r>
      <w:r w:rsidRPr="00E301F7">
        <w:rPr>
          <w:rFonts w:ascii="Times New Roman" w:hAnsi="Times New Roman"/>
          <w:sz w:val="24"/>
          <w:szCs w:val="24"/>
        </w:rPr>
        <w:t xml:space="preserve"> Lublinie. </w:t>
      </w:r>
    </w:p>
    <w:p w:rsidR="00C85875" w:rsidRPr="00E301F7" w:rsidRDefault="00C85875" w:rsidP="00890B3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Hodnotenie vedeckej činnosti a recenzia habilitačnej práce</w:t>
      </w:r>
      <w:r w:rsidRPr="00E301F7">
        <w:rPr>
          <w:rFonts w:ascii="Times New Roman" w:hAnsi="Times New Roman"/>
          <w:sz w:val="24"/>
          <w:szCs w:val="24"/>
        </w:rPr>
        <w:t xml:space="preserve"> dra Ryszarda Selejdaka (05 lutego 2011 r.).</w:t>
      </w:r>
    </w:p>
    <w:p w:rsidR="00C85875" w:rsidRPr="00A51A28" w:rsidRDefault="00C85875" w:rsidP="00890B32">
      <w:pPr>
        <w:pStyle w:val="Podtitul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lang w:val="sk-SK"/>
        </w:rPr>
      </w:pPr>
      <w:r w:rsidRPr="00A51A28">
        <w:rPr>
          <w:rFonts w:ascii="Times New Roman" w:hAnsi="Times New Roman" w:cs="Times New Roman"/>
          <w:lang w:val="sk-SK"/>
        </w:rPr>
        <w:lastRenderedPageBreak/>
        <w:t xml:space="preserve">Hodnotenie vedeckej činnosti a recenzia habilitačnej práce ks. dra Andrzeja Nowickiego (08 lipca 2011 r.).   </w:t>
      </w:r>
    </w:p>
    <w:p w:rsidR="00C85875" w:rsidRPr="00E301F7" w:rsidRDefault="00C85875" w:rsidP="00890B32">
      <w:pPr>
        <w:pStyle w:val="Odsekzoznamu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Hodnotenie vedecko-pedagogickej a spoločenskej činnosti</w:t>
      </w:r>
      <w:r w:rsidRPr="00E301F7">
        <w:rPr>
          <w:rFonts w:ascii="Times New Roman" w:hAnsi="Times New Roman"/>
          <w:sz w:val="24"/>
          <w:szCs w:val="24"/>
        </w:rPr>
        <w:t xml:space="preserve"> ks. prof. dra hab. Mariana Ruseckiego</w:t>
      </w:r>
      <w:r>
        <w:rPr>
          <w:rFonts w:ascii="Times New Roman" w:hAnsi="Times New Roman"/>
          <w:sz w:val="24"/>
          <w:szCs w:val="24"/>
        </w:rPr>
        <w:t xml:space="preserve"> k udeleniu čestného doktorá</w:t>
      </w:r>
      <w:r w:rsidRPr="00E301F7">
        <w:rPr>
          <w:rFonts w:ascii="Times New Roman" w:hAnsi="Times New Roman"/>
          <w:sz w:val="24"/>
          <w:szCs w:val="24"/>
        </w:rPr>
        <w:t xml:space="preserve">tu </w:t>
      </w:r>
      <w:r w:rsidRPr="00E301F7">
        <w:rPr>
          <w:rFonts w:ascii="Times New Roman" w:hAnsi="Times New Roman"/>
          <w:i/>
          <w:sz w:val="24"/>
          <w:szCs w:val="24"/>
        </w:rPr>
        <w:t xml:space="preserve">Honoris causa </w:t>
      </w:r>
      <w:r>
        <w:rPr>
          <w:rFonts w:ascii="Times New Roman" w:hAnsi="Times New Roman"/>
          <w:sz w:val="24"/>
          <w:szCs w:val="24"/>
        </w:rPr>
        <w:t>(PWT Wrocław, 16.04.2011).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  <w:r>
        <w:t>Editorská činnosť je veľmi bohatá. Je zostavovateľom 9 knižných publikácií.</w:t>
      </w:r>
    </w:p>
    <w:p w:rsidR="00C85875" w:rsidRPr="00B143ED" w:rsidRDefault="00C85875" w:rsidP="00890B3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43ED">
        <w:rPr>
          <w:rFonts w:ascii="Times New Roman" w:hAnsi="Times New Roman"/>
          <w:i/>
          <w:sz w:val="24"/>
          <w:szCs w:val="24"/>
        </w:rPr>
        <w:t>Chrześcijaństwo a religie</w:t>
      </w:r>
      <w:r w:rsidRPr="00B143ED">
        <w:rPr>
          <w:rFonts w:ascii="Times New Roman" w:hAnsi="Times New Roman"/>
          <w:sz w:val="24"/>
          <w:szCs w:val="24"/>
        </w:rPr>
        <w:t xml:space="preserve">. Red. I.S. Ledwoń, K. Pek. Lublin-Warszawa: Wydawnictwo Księży Marianów 1999, ss. 160. </w:t>
      </w:r>
    </w:p>
    <w:p w:rsidR="00C85875" w:rsidRPr="00B143ED" w:rsidRDefault="00C85875" w:rsidP="00890B3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143ED">
        <w:rPr>
          <w:rFonts w:ascii="Times New Roman" w:hAnsi="Times New Roman"/>
          <w:sz w:val="24"/>
          <w:szCs w:val="24"/>
        </w:rPr>
        <w:t xml:space="preserve">Współredaktor „Resovia sacra”. Studia teologiczno-filozoficzne diecezji rzeszowskiej 6(1999). </w:t>
      </w:r>
    </w:p>
    <w:p w:rsidR="00C85875" w:rsidRPr="00B143ED" w:rsidRDefault="00C85875" w:rsidP="00890B3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143ED">
        <w:rPr>
          <w:rFonts w:ascii="Times New Roman" w:hAnsi="Times New Roman"/>
          <w:i/>
          <w:sz w:val="24"/>
          <w:szCs w:val="24"/>
        </w:rPr>
        <w:t>Chrześcijaństwo jutra</w:t>
      </w:r>
      <w:r w:rsidRPr="00B143ED">
        <w:rPr>
          <w:rFonts w:ascii="Times New Roman" w:hAnsi="Times New Roman"/>
          <w:iCs/>
          <w:sz w:val="24"/>
          <w:szCs w:val="24"/>
        </w:rPr>
        <w:t>. Red. M. Rusecki, K. Kaucha, Z. Krzyszowski, I.S. Ledwoń, J. Mastej. Lublin 2001 ss. 823.</w:t>
      </w:r>
      <w:r w:rsidRPr="00B143ED">
        <w:rPr>
          <w:rFonts w:ascii="Times New Roman" w:hAnsi="Times New Roman"/>
          <w:i/>
          <w:sz w:val="24"/>
          <w:szCs w:val="24"/>
        </w:rPr>
        <w:t xml:space="preserve"> </w:t>
      </w:r>
    </w:p>
    <w:p w:rsidR="00C85875" w:rsidRPr="00B143ED" w:rsidRDefault="00C85875" w:rsidP="00890B3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143ED">
        <w:rPr>
          <w:rFonts w:ascii="Times New Roman" w:hAnsi="Times New Roman"/>
          <w:i/>
          <w:sz w:val="24"/>
          <w:szCs w:val="24"/>
        </w:rPr>
        <w:t>Leksykon teologii fundamentalnej</w:t>
      </w:r>
      <w:r w:rsidRPr="00B143ED">
        <w:rPr>
          <w:rFonts w:ascii="Times New Roman" w:hAnsi="Times New Roman"/>
          <w:iCs/>
          <w:sz w:val="24"/>
          <w:szCs w:val="24"/>
        </w:rPr>
        <w:t>. Red. M. Rusecki, K. Kaucha, I.S. Ledwoń, J. Mastej. Lublin-Kraków: Wydawnictwo „M” 2002 ss. 1429.</w:t>
      </w:r>
      <w:r w:rsidRPr="00B143ED">
        <w:rPr>
          <w:rFonts w:ascii="Times New Roman" w:hAnsi="Times New Roman"/>
          <w:i/>
          <w:sz w:val="24"/>
          <w:szCs w:val="24"/>
        </w:rPr>
        <w:t xml:space="preserve"> </w:t>
      </w:r>
    </w:p>
    <w:p w:rsidR="00C85875" w:rsidRPr="00B143ED" w:rsidRDefault="00C85875" w:rsidP="00890B3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143ED">
        <w:rPr>
          <w:rFonts w:ascii="Times New Roman" w:hAnsi="Times New Roman"/>
          <w:iCs/>
          <w:sz w:val="24"/>
          <w:szCs w:val="24"/>
        </w:rPr>
        <w:t xml:space="preserve">Współredaktor „Roczników Teologicznych” 43(1996) z. 2 (Księga pamiątkowa ku czci ks. prof. S. Nagy’ego). </w:t>
      </w:r>
    </w:p>
    <w:p w:rsidR="00C85875" w:rsidRPr="00B143ED" w:rsidRDefault="00C85875" w:rsidP="00890B3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143ED">
        <w:rPr>
          <w:rFonts w:ascii="Times New Roman" w:hAnsi="Times New Roman"/>
          <w:iCs/>
          <w:sz w:val="24"/>
          <w:szCs w:val="24"/>
        </w:rPr>
        <w:t>Członek komitetu redakcyjnego „Roczników Teologicznych” z. 9 (Teologia fundamentalna i religiologia).</w:t>
      </w:r>
    </w:p>
    <w:p w:rsidR="00C85875" w:rsidRPr="00F73B38" w:rsidRDefault="00C85875" w:rsidP="00F73B38">
      <w:pPr>
        <w:pStyle w:val="Odsekzoznamu"/>
        <w:numPr>
          <w:ilvl w:val="0"/>
          <w:numId w:val="9"/>
        </w:numPr>
        <w:spacing w:line="360" w:lineRule="auto"/>
        <w:ind w:left="0" w:firstLine="709"/>
        <w:jc w:val="both"/>
      </w:pPr>
      <w:r w:rsidRPr="00B143ED">
        <w:rPr>
          <w:rFonts w:ascii="Times New Roman" w:hAnsi="Times New Roman"/>
          <w:i/>
          <w:sz w:val="24"/>
          <w:szCs w:val="24"/>
        </w:rPr>
        <w:t>Scio cui credidi. Księga pamiątkowa ku czci Księdza Profesora Mariana Ruseckiego w 65. rocznicę urodzin</w:t>
      </w:r>
      <w:r w:rsidRPr="00B143ED">
        <w:rPr>
          <w:rFonts w:ascii="Times New Roman" w:hAnsi="Times New Roman"/>
          <w:sz w:val="24"/>
          <w:szCs w:val="24"/>
        </w:rPr>
        <w:t>. Red. I.S. Ledwoń, K. Kaucha, Z. Krzyszowski, J. Mastej, A. Pietrzak. Lublin 2007 ss. 1326.</w:t>
      </w:r>
    </w:p>
    <w:p w:rsidR="00C85875" w:rsidRDefault="00C85875" w:rsidP="00890B32">
      <w:pPr>
        <w:pStyle w:val="Odsekzoznamu"/>
        <w:numPr>
          <w:ilvl w:val="0"/>
          <w:numId w:val="9"/>
        </w:numPr>
        <w:spacing w:line="36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 w:rsidRPr="00F73B38">
        <w:rPr>
          <w:rFonts w:ascii="Times New Roman" w:hAnsi="Times New Roman"/>
          <w:i/>
          <w:sz w:val="24"/>
          <w:szCs w:val="24"/>
        </w:rPr>
        <w:t>Stary Testament a religie</w:t>
      </w:r>
      <w:r w:rsidRPr="00F73B38">
        <w:rPr>
          <w:rFonts w:ascii="Times New Roman" w:hAnsi="Times New Roman"/>
          <w:sz w:val="24"/>
          <w:szCs w:val="24"/>
        </w:rPr>
        <w:t>.</w:t>
      </w:r>
      <w:r w:rsidRPr="00F73B38">
        <w:rPr>
          <w:rFonts w:ascii="Times New Roman" w:hAnsi="Times New Roman"/>
          <w:i/>
          <w:sz w:val="24"/>
          <w:szCs w:val="24"/>
        </w:rPr>
        <w:t xml:space="preserve"> </w:t>
      </w:r>
      <w:r w:rsidRPr="00F73B38">
        <w:rPr>
          <w:rFonts w:ascii="Times New Roman" w:hAnsi="Times New Roman"/>
          <w:sz w:val="24"/>
          <w:szCs w:val="24"/>
        </w:rPr>
        <w:t>Red. I.S. Ledwoń. Lublin: Wydawnictwo KUL 2009 ss. 466.</w:t>
      </w:r>
    </w:p>
    <w:p w:rsidR="00C85875" w:rsidRPr="00F73B38" w:rsidRDefault="00C85875" w:rsidP="00890B32">
      <w:pPr>
        <w:pStyle w:val="Odsekzoznamu"/>
        <w:numPr>
          <w:ilvl w:val="0"/>
          <w:numId w:val="9"/>
        </w:numPr>
        <w:spacing w:line="36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 w:rsidRPr="00F73B38">
        <w:rPr>
          <w:rFonts w:ascii="Times New Roman" w:hAnsi="Times New Roman"/>
          <w:i/>
          <w:sz w:val="24"/>
          <w:szCs w:val="24"/>
        </w:rPr>
        <w:t>Nowy Testament a religie.</w:t>
      </w:r>
      <w:r w:rsidRPr="00F73B38">
        <w:rPr>
          <w:rFonts w:ascii="Times New Roman" w:hAnsi="Times New Roman"/>
          <w:sz w:val="24"/>
          <w:szCs w:val="24"/>
        </w:rPr>
        <w:t xml:space="preserve"> Red. I.S. Ledwoń. Lublin: Wydawnictwo KUL 2011 ss. 582.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left="720"/>
        <w:jc w:val="both"/>
      </w:pPr>
    </w:p>
    <w:p w:rsidR="00C85875" w:rsidRPr="00D019C8" w:rsidRDefault="00C85875" w:rsidP="00890B32">
      <w:pPr>
        <w:pStyle w:val="Pta"/>
        <w:tabs>
          <w:tab w:val="left" w:pos="708"/>
        </w:tabs>
        <w:spacing w:line="360" w:lineRule="auto"/>
        <w:ind w:left="720"/>
        <w:jc w:val="both"/>
      </w:pPr>
      <w:r>
        <w:t>Spoluorganizátor</w:t>
      </w:r>
      <w:r w:rsidRPr="00D019C8">
        <w:t xml:space="preserve"> viacerých domácich medzi</w:t>
      </w:r>
      <w:r>
        <w:t>národných vedeckých konferencií:</w:t>
      </w:r>
    </w:p>
    <w:p w:rsidR="00C85875" w:rsidRPr="00D019C8" w:rsidRDefault="00C85875" w:rsidP="00890B32">
      <w:pPr>
        <w:pStyle w:val="Odsekzoznamu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Spoluorganizátor sympózia</w:t>
      </w:r>
      <w:r w:rsidRPr="00D019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pt. </w:t>
      </w:r>
      <w:r w:rsidRPr="00D019C8">
        <w:rPr>
          <w:rFonts w:ascii="Times New Roman" w:hAnsi="Times New Roman"/>
          <w:i/>
          <w:sz w:val="24"/>
          <w:szCs w:val="24"/>
        </w:rPr>
        <w:t xml:space="preserve">Chrześcijaństwo a religie </w:t>
      </w:r>
      <w:r>
        <w:rPr>
          <w:rFonts w:ascii="Times New Roman" w:hAnsi="Times New Roman"/>
          <w:iCs/>
          <w:sz w:val="24"/>
          <w:szCs w:val="24"/>
        </w:rPr>
        <w:t>(Lublin, 30.04.1998</w:t>
      </w:r>
      <w:r w:rsidRPr="00D019C8">
        <w:rPr>
          <w:rFonts w:ascii="Times New Roman" w:hAnsi="Times New Roman"/>
          <w:iCs/>
          <w:sz w:val="24"/>
          <w:szCs w:val="24"/>
        </w:rPr>
        <w:t>)</w:t>
      </w:r>
    </w:p>
    <w:p w:rsidR="00C85875" w:rsidRDefault="00C85875" w:rsidP="00F73B38">
      <w:pPr>
        <w:pStyle w:val="Odsekzoznamu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Spoluorganizátor II. Medzinárodného kongresu fundamentálnej teológie pt. </w:t>
      </w:r>
      <w:r w:rsidRPr="00D019C8">
        <w:rPr>
          <w:rFonts w:ascii="Times New Roman" w:hAnsi="Times New Roman"/>
          <w:i/>
          <w:sz w:val="24"/>
          <w:szCs w:val="24"/>
        </w:rPr>
        <w:t xml:space="preserve">Chrześcijaństwo jutra </w:t>
      </w:r>
      <w:r>
        <w:rPr>
          <w:rFonts w:ascii="Times New Roman" w:hAnsi="Times New Roman"/>
          <w:sz w:val="24"/>
          <w:szCs w:val="24"/>
        </w:rPr>
        <w:t>(Lublin 18-21.09.2001)</w:t>
      </w:r>
    </w:p>
    <w:p w:rsidR="00C85875" w:rsidRPr="00F73B38" w:rsidRDefault="00C85875" w:rsidP="00F73B38">
      <w:pPr>
        <w:pStyle w:val="Odsekzoznamu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3B38">
        <w:rPr>
          <w:rFonts w:ascii="Times New Roman" w:hAnsi="Times New Roman"/>
          <w:sz w:val="24"/>
          <w:szCs w:val="24"/>
        </w:rPr>
        <w:t xml:space="preserve">Spoluorganizátor sympózia pt. </w:t>
      </w:r>
      <w:r w:rsidRPr="00F73B38">
        <w:rPr>
          <w:rFonts w:ascii="Times New Roman" w:hAnsi="Times New Roman"/>
          <w:i/>
          <w:sz w:val="24"/>
          <w:szCs w:val="24"/>
        </w:rPr>
        <w:t xml:space="preserve">Wokół deklaracji Dominus Iesus </w:t>
      </w:r>
      <w:r w:rsidRPr="00F73B38">
        <w:rPr>
          <w:rFonts w:ascii="Times New Roman" w:hAnsi="Times New Roman"/>
          <w:sz w:val="24"/>
          <w:szCs w:val="24"/>
        </w:rPr>
        <w:t>(</w:t>
      </w:r>
      <w:r w:rsidRPr="00F73B38">
        <w:rPr>
          <w:rFonts w:ascii="Times New Roman" w:hAnsi="Times New Roman"/>
          <w:iCs/>
          <w:sz w:val="24"/>
          <w:szCs w:val="24"/>
        </w:rPr>
        <w:t>Lublin, 15.11.2001)</w:t>
      </w:r>
    </w:p>
    <w:p w:rsidR="00C85875" w:rsidRPr="00F73B38" w:rsidRDefault="00C85875" w:rsidP="00F73B38">
      <w:pPr>
        <w:pStyle w:val="Odsekzoznamu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3B38">
        <w:rPr>
          <w:rFonts w:ascii="Times New Roman" w:hAnsi="Times New Roman"/>
          <w:sz w:val="24"/>
          <w:szCs w:val="24"/>
        </w:rPr>
        <w:lastRenderedPageBreak/>
        <w:t xml:space="preserve">Organizátor sympózia pt. </w:t>
      </w:r>
      <w:r w:rsidRPr="00F73B38">
        <w:rPr>
          <w:rFonts w:ascii="Times New Roman" w:hAnsi="Times New Roman"/>
          <w:i/>
          <w:sz w:val="24"/>
          <w:szCs w:val="24"/>
        </w:rPr>
        <w:t>Chrześcijaństwo pośród religii. Pluralizm czy nadrzędność?</w:t>
      </w:r>
      <w:r w:rsidRPr="00F73B38">
        <w:rPr>
          <w:rFonts w:ascii="Times New Roman" w:hAnsi="Times New Roman"/>
          <w:sz w:val="24"/>
          <w:szCs w:val="24"/>
        </w:rPr>
        <w:t xml:space="preserve"> v Katowiciach-Panewnikach (10.05.2007).</w:t>
      </w:r>
    </w:p>
    <w:p w:rsidR="00C85875" w:rsidRDefault="00C85875" w:rsidP="00890B3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7863">
        <w:rPr>
          <w:rFonts w:ascii="Times New Roman" w:hAnsi="Times New Roman"/>
          <w:sz w:val="24"/>
          <w:szCs w:val="24"/>
        </w:rPr>
        <w:t xml:space="preserve">Spoluorganizátor sympózia pt. </w:t>
      </w:r>
      <w:r w:rsidRPr="001E7863">
        <w:rPr>
          <w:rFonts w:ascii="Times New Roman" w:hAnsi="Times New Roman"/>
          <w:i/>
          <w:sz w:val="24"/>
          <w:szCs w:val="24"/>
        </w:rPr>
        <w:t xml:space="preserve">Personalizm polski </w:t>
      </w:r>
      <w:r w:rsidRPr="001E7863">
        <w:rPr>
          <w:rFonts w:ascii="Times New Roman" w:hAnsi="Times New Roman"/>
          <w:sz w:val="24"/>
          <w:szCs w:val="24"/>
        </w:rPr>
        <w:t>(Lublin, KUL, 27-28.09.2007)</w:t>
      </w:r>
    </w:p>
    <w:p w:rsidR="00C85875" w:rsidRPr="001E7863" w:rsidRDefault="00C85875" w:rsidP="00890B3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7863">
        <w:rPr>
          <w:rFonts w:ascii="Times New Roman" w:hAnsi="Times New Roman"/>
          <w:sz w:val="24"/>
          <w:szCs w:val="24"/>
        </w:rPr>
        <w:t xml:space="preserve">Spoluorganizátor každoročných stretnutí Kolégia dekanov Teologických fakúlt v Poľsku (2008-2012: Lublin,  Kraków, Szczecin, Olsztyn).  </w:t>
      </w:r>
    </w:p>
    <w:p w:rsidR="00C85875" w:rsidRDefault="00C85875" w:rsidP="00890B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5875" w:rsidRDefault="00C85875" w:rsidP="00890B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Realizácia pozvaných prednáškových pobytov na Slovensku (Spišská Kapitula) a na Ukrajine (Teologická fakulta vo Ľvove) od roku 1997 do 2005.</w:t>
      </w:r>
    </w:p>
    <w:p w:rsidR="00C85875" w:rsidRDefault="00C85875" w:rsidP="00890B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5875" w:rsidRDefault="00C85875" w:rsidP="00251F67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 hlavný riešiteľ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dvoch ukončených inštitucionálnych vedeckých projektov a jedného prebiehajúceho: </w:t>
      </w:r>
    </w:p>
    <w:p w:rsidR="00C85875" w:rsidRPr="00AE0499" w:rsidRDefault="00C85875" w:rsidP="00AE0499">
      <w:pPr>
        <w:pStyle w:val="Odsekzoznamu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roku 2007 </w:t>
      </w:r>
      <w:r>
        <w:rPr>
          <w:rFonts w:ascii="Times New Roman" w:hAnsi="Times New Roman"/>
          <w:sz w:val="24"/>
          <w:szCs w:val="24"/>
          <w:lang w:val="pl-PL"/>
        </w:rPr>
        <w:t>(stat/395)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0499">
        <w:rPr>
          <w:rFonts w:ascii="Times New Roman" w:hAnsi="Times New Roman"/>
          <w:i/>
          <w:sz w:val="24"/>
          <w:szCs w:val="24"/>
        </w:rPr>
        <w:t>„</w:t>
      </w:r>
      <w:r w:rsidRPr="00AE0499">
        <w:rPr>
          <w:rFonts w:ascii="Times New Roman" w:hAnsi="Times New Roman"/>
          <w:i/>
          <w:sz w:val="24"/>
          <w:szCs w:val="24"/>
          <w:lang w:val="pl-PL"/>
        </w:rPr>
        <w:t>Współczesne koncepcje teologii religii”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</w:p>
    <w:p w:rsidR="00C85875" w:rsidRDefault="00C85875" w:rsidP="00AE0499">
      <w:pPr>
        <w:pStyle w:val="Odsekzoznamu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roku 2007 (bw/539), v roku 2008 (stat/017),(bw/064) </w:t>
      </w:r>
      <w:r w:rsidRPr="00AE0499">
        <w:rPr>
          <w:rFonts w:ascii="Times New Roman" w:hAnsi="Times New Roman"/>
          <w:i/>
          <w:sz w:val="24"/>
          <w:szCs w:val="24"/>
        </w:rPr>
        <w:t>„Teologiczne podstawy dialogu międzyreligijnego“</w:t>
      </w:r>
    </w:p>
    <w:p w:rsidR="00C85875" w:rsidRPr="00AE0499" w:rsidRDefault="00C85875" w:rsidP="00AE0499">
      <w:pPr>
        <w:pStyle w:val="Odsekzoznamu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roku 2009 (stat/016), v roku 2010 (stat/016), v roku 2011(stat/016) </w:t>
      </w:r>
      <w:r w:rsidRPr="00251F67">
        <w:rPr>
          <w:rFonts w:ascii="Times New Roman" w:hAnsi="Times New Roman"/>
          <w:i/>
          <w:sz w:val="24"/>
          <w:szCs w:val="24"/>
        </w:rPr>
        <w:t>„Biblijne a patrystyczne podstawy teologii religii“</w:t>
      </w: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C85875" w:rsidRDefault="00C85875" w:rsidP="00890B32">
      <w:pPr>
        <w:pStyle w:val="Pta"/>
        <w:tabs>
          <w:tab w:val="left" w:pos="708"/>
        </w:tabs>
        <w:spacing w:line="360" w:lineRule="auto"/>
        <w:ind w:firstLine="397"/>
        <w:jc w:val="both"/>
      </w:pPr>
    </w:p>
    <w:p w:rsidR="00C85875" w:rsidRDefault="00C85875" w:rsidP="00F73B38">
      <w:pPr>
        <w:pStyle w:val="Pta"/>
        <w:tabs>
          <w:tab w:val="left" w:pos="708"/>
        </w:tabs>
        <w:spacing w:line="360" w:lineRule="auto"/>
        <w:ind w:left="4933" w:firstLine="397"/>
        <w:jc w:val="right"/>
        <w:rPr>
          <w:b/>
        </w:rPr>
      </w:pPr>
      <w:r w:rsidRPr="00B366C0">
        <w:rPr>
          <w:b/>
        </w:rPr>
        <w:t>...................</w:t>
      </w:r>
      <w:r>
        <w:rPr>
          <w:b/>
        </w:rPr>
        <w:t>....</w:t>
      </w:r>
      <w:r w:rsidRPr="00B366C0">
        <w:rPr>
          <w:b/>
        </w:rPr>
        <w:t>...................................</w:t>
      </w:r>
    </w:p>
    <w:p w:rsidR="00C85875" w:rsidRPr="00F73B38" w:rsidRDefault="00C85875" w:rsidP="00F73B38">
      <w:pPr>
        <w:pStyle w:val="Pta"/>
        <w:tabs>
          <w:tab w:val="left" w:pos="708"/>
        </w:tabs>
        <w:spacing w:line="360" w:lineRule="auto"/>
        <w:ind w:left="4933" w:firstLine="397"/>
        <w:jc w:val="center"/>
        <w:rPr>
          <w:b/>
        </w:rPr>
      </w:pPr>
      <w:r>
        <w:t>podpis dekana fakulty</w:t>
      </w:r>
    </w:p>
    <w:sectPr w:rsidR="00C85875" w:rsidRPr="00F73B38" w:rsidSect="00E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22FC"/>
    <w:multiLevelType w:val="hybridMultilevel"/>
    <w:tmpl w:val="A7446F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F1E8A"/>
    <w:multiLevelType w:val="hybridMultilevel"/>
    <w:tmpl w:val="ABF8F87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253601"/>
    <w:multiLevelType w:val="hybridMultilevel"/>
    <w:tmpl w:val="AA062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2B1B05"/>
    <w:multiLevelType w:val="hybridMultilevel"/>
    <w:tmpl w:val="A71C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A751F"/>
    <w:multiLevelType w:val="hybridMultilevel"/>
    <w:tmpl w:val="FC42381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165554D"/>
    <w:multiLevelType w:val="hybridMultilevel"/>
    <w:tmpl w:val="7CDC84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AA5851"/>
    <w:multiLevelType w:val="multilevel"/>
    <w:tmpl w:val="68DC1C3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cs="Times New Roman" w:hint="default"/>
      </w:rPr>
    </w:lvl>
  </w:abstractNum>
  <w:abstractNum w:abstractNumId="7">
    <w:nsid w:val="3F9A3A1A"/>
    <w:multiLevelType w:val="hybridMultilevel"/>
    <w:tmpl w:val="62C450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055874"/>
    <w:multiLevelType w:val="hybridMultilevel"/>
    <w:tmpl w:val="331E67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962A23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8261AE"/>
    <w:multiLevelType w:val="hybridMultilevel"/>
    <w:tmpl w:val="26FE42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19278E"/>
    <w:multiLevelType w:val="multilevel"/>
    <w:tmpl w:val="4D8432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80" w:hanging="56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cs="Times New Roman" w:hint="default"/>
      </w:rPr>
    </w:lvl>
  </w:abstractNum>
  <w:abstractNum w:abstractNumId="11">
    <w:nsid w:val="5D1D6743"/>
    <w:multiLevelType w:val="multilevel"/>
    <w:tmpl w:val="469411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73CB7B60"/>
    <w:multiLevelType w:val="hybridMultilevel"/>
    <w:tmpl w:val="190ADF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167D87"/>
    <w:multiLevelType w:val="multilevel"/>
    <w:tmpl w:val="AE5437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3"/>
  </w:num>
  <w:num w:numId="5">
    <w:abstractNumId w:val="3"/>
  </w:num>
  <w:num w:numId="6">
    <w:abstractNumId w:val="10"/>
  </w:num>
  <w:num w:numId="7">
    <w:abstractNumId w:val="11"/>
  </w:num>
  <w:num w:numId="8">
    <w:abstractNumId w:val="8"/>
  </w:num>
  <w:num w:numId="9">
    <w:abstractNumId w:val="6"/>
  </w:num>
  <w:num w:numId="10">
    <w:abstractNumId w:val="12"/>
  </w:num>
  <w:num w:numId="11">
    <w:abstractNumId w:val="4"/>
  </w:num>
  <w:num w:numId="12">
    <w:abstractNumId w:val="7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0999"/>
    <w:rsid w:val="000111C4"/>
    <w:rsid w:val="00017430"/>
    <w:rsid w:val="00035D16"/>
    <w:rsid w:val="000426F1"/>
    <w:rsid w:val="00086F60"/>
    <w:rsid w:val="00094A38"/>
    <w:rsid w:val="000A7DC2"/>
    <w:rsid w:val="000B4157"/>
    <w:rsid w:val="000E6588"/>
    <w:rsid w:val="00121088"/>
    <w:rsid w:val="001326CD"/>
    <w:rsid w:val="00150753"/>
    <w:rsid w:val="0016079F"/>
    <w:rsid w:val="00196A2C"/>
    <w:rsid w:val="001C1B2E"/>
    <w:rsid w:val="001C2AA3"/>
    <w:rsid w:val="001E7863"/>
    <w:rsid w:val="00203DB9"/>
    <w:rsid w:val="00225632"/>
    <w:rsid w:val="00251F67"/>
    <w:rsid w:val="00297853"/>
    <w:rsid w:val="002B37F2"/>
    <w:rsid w:val="002F5FB7"/>
    <w:rsid w:val="003065EA"/>
    <w:rsid w:val="00373ACB"/>
    <w:rsid w:val="003F740D"/>
    <w:rsid w:val="00401F34"/>
    <w:rsid w:val="004201F0"/>
    <w:rsid w:val="00434A70"/>
    <w:rsid w:val="00446D5B"/>
    <w:rsid w:val="00460948"/>
    <w:rsid w:val="004B68D6"/>
    <w:rsid w:val="004D275D"/>
    <w:rsid w:val="00504093"/>
    <w:rsid w:val="00522935"/>
    <w:rsid w:val="00597BD9"/>
    <w:rsid w:val="005C0999"/>
    <w:rsid w:val="005E319B"/>
    <w:rsid w:val="005E610B"/>
    <w:rsid w:val="0061145C"/>
    <w:rsid w:val="0064312A"/>
    <w:rsid w:val="00663586"/>
    <w:rsid w:val="006636EB"/>
    <w:rsid w:val="006D2C18"/>
    <w:rsid w:val="00716E80"/>
    <w:rsid w:val="00717A6A"/>
    <w:rsid w:val="00720029"/>
    <w:rsid w:val="00725325"/>
    <w:rsid w:val="007856E4"/>
    <w:rsid w:val="00790390"/>
    <w:rsid w:val="00790715"/>
    <w:rsid w:val="007E5EA6"/>
    <w:rsid w:val="007F4EE4"/>
    <w:rsid w:val="00836415"/>
    <w:rsid w:val="0087696D"/>
    <w:rsid w:val="00890B32"/>
    <w:rsid w:val="008C7777"/>
    <w:rsid w:val="008D08F6"/>
    <w:rsid w:val="0091486F"/>
    <w:rsid w:val="009662A0"/>
    <w:rsid w:val="00A43AED"/>
    <w:rsid w:val="00A43B6F"/>
    <w:rsid w:val="00A46278"/>
    <w:rsid w:val="00A51A28"/>
    <w:rsid w:val="00A52C74"/>
    <w:rsid w:val="00A73AD4"/>
    <w:rsid w:val="00AA3845"/>
    <w:rsid w:val="00AE0499"/>
    <w:rsid w:val="00AE5DF2"/>
    <w:rsid w:val="00AF4436"/>
    <w:rsid w:val="00B02880"/>
    <w:rsid w:val="00B143ED"/>
    <w:rsid w:val="00B366C0"/>
    <w:rsid w:val="00B73A68"/>
    <w:rsid w:val="00B9676C"/>
    <w:rsid w:val="00BA31B9"/>
    <w:rsid w:val="00BA6BA2"/>
    <w:rsid w:val="00BD43AB"/>
    <w:rsid w:val="00BD7D7E"/>
    <w:rsid w:val="00BE484F"/>
    <w:rsid w:val="00C85875"/>
    <w:rsid w:val="00C90F86"/>
    <w:rsid w:val="00C955C2"/>
    <w:rsid w:val="00CC5A3E"/>
    <w:rsid w:val="00CD71D8"/>
    <w:rsid w:val="00CF2559"/>
    <w:rsid w:val="00D019C8"/>
    <w:rsid w:val="00D173CA"/>
    <w:rsid w:val="00D24726"/>
    <w:rsid w:val="00D62DC6"/>
    <w:rsid w:val="00D715A3"/>
    <w:rsid w:val="00DB6924"/>
    <w:rsid w:val="00E028B3"/>
    <w:rsid w:val="00E03C4B"/>
    <w:rsid w:val="00E301F7"/>
    <w:rsid w:val="00E52DE9"/>
    <w:rsid w:val="00E57999"/>
    <w:rsid w:val="00E621FD"/>
    <w:rsid w:val="00E72728"/>
    <w:rsid w:val="00E91CC7"/>
    <w:rsid w:val="00F16B69"/>
    <w:rsid w:val="00F20490"/>
    <w:rsid w:val="00F50385"/>
    <w:rsid w:val="00F73B38"/>
    <w:rsid w:val="00F74651"/>
    <w:rsid w:val="00F97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28B3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5C0999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5C09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locked/>
    <w:rsid w:val="005C0999"/>
    <w:rPr>
      <w:rFonts w:ascii="Times New Roman" w:hAnsi="Times New Roman" w:cs="Times New Roman"/>
      <w:sz w:val="24"/>
      <w:szCs w:val="24"/>
      <w:lang w:eastAsia="sk-SK"/>
    </w:rPr>
  </w:style>
  <w:style w:type="paragraph" w:styleId="Podtitul">
    <w:name w:val="Subtitle"/>
    <w:basedOn w:val="Normlny"/>
    <w:link w:val="PodtitulChar"/>
    <w:uiPriority w:val="99"/>
    <w:qFormat/>
    <w:rsid w:val="00E301F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pl-PL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E301F7"/>
    <w:rPr>
      <w:rFonts w:ascii="Arial" w:hAnsi="Arial" w:cs="Arial"/>
      <w:sz w:val="24"/>
      <w:szCs w:val="24"/>
      <w:lang w:val="pl-PL"/>
    </w:rPr>
  </w:style>
  <w:style w:type="paragraph" w:styleId="Zkladntext">
    <w:name w:val="Body Text"/>
    <w:basedOn w:val="Normlny"/>
    <w:link w:val="ZkladntextChar"/>
    <w:uiPriority w:val="99"/>
    <w:rsid w:val="00B143ED"/>
    <w:pPr>
      <w:spacing w:after="0" w:line="360" w:lineRule="auto"/>
      <w:jc w:val="both"/>
    </w:pPr>
    <w:rPr>
      <w:rFonts w:ascii="Times New Roman" w:eastAsia="Times New Roman" w:hAnsi="Times New Roman"/>
      <w:bCs/>
      <w:sz w:val="24"/>
      <w:szCs w:val="20"/>
      <w:lang w:val="pl-PL" w:eastAsia="pl-PL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B143ED"/>
    <w:rPr>
      <w:rFonts w:ascii="Times New Roman" w:hAnsi="Times New Roman" w:cs="Times New Roman"/>
      <w:bCs/>
      <w:sz w:val="20"/>
      <w:szCs w:val="20"/>
      <w:lang w:val="pl-PL" w:eastAsia="pl-PL"/>
    </w:rPr>
  </w:style>
  <w:style w:type="character" w:styleId="Siln">
    <w:name w:val="Strong"/>
    <w:basedOn w:val="Predvolenpsmoodseku"/>
    <w:uiPriority w:val="99"/>
    <w:qFormat/>
    <w:rsid w:val="008C7777"/>
    <w:rPr>
      <w:rFonts w:cs="Times New Roman"/>
      <w:b/>
    </w:rPr>
  </w:style>
  <w:style w:type="paragraph" w:styleId="Bezriadkovania">
    <w:name w:val="No Spacing"/>
    <w:uiPriority w:val="99"/>
    <w:qFormat/>
    <w:rsid w:val="001E786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00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2090</Words>
  <Characters>11914</Characters>
  <Application>Microsoft Office Word</Application>
  <DocSecurity>0</DocSecurity>
  <Lines>99</Lines>
  <Paragraphs>27</Paragraphs>
  <ScaleCrop>false</ScaleCrop>
  <Company>HP</Company>
  <LinksUpToDate>false</LinksUpToDate>
  <CharactersWithSpaces>13977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VEDECKO – PEDAGOGICKÁ CHARAKTERISTIKA, PREHĽAD PEDAGOGICKEJ ČINNOSTI A VÝSLEDKOV</dc:title>
  <dc:creator>Mária</dc:creator>
  <cp:lastModifiedBy>meno</cp:lastModifiedBy>
  <cp:revision>4</cp:revision>
  <cp:lastPrinted>2012-10-25T07:21:00Z</cp:lastPrinted>
  <dcterms:created xsi:type="dcterms:W3CDTF">2012-09-26T13:45:00Z</dcterms:created>
  <dcterms:modified xsi:type="dcterms:W3CDTF">2012-10-25T07:25:00Z</dcterms:modified>
</cp:coreProperties>
</file>